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6F" w:rsidRPr="00E5615D" w:rsidRDefault="00B5216F" w:rsidP="002658DE">
      <w:pPr>
        <w:spacing w:before="240" w:after="120"/>
        <w:jc w:val="both"/>
        <w:rPr>
          <w:rFonts w:ascii="Times New Roman" w:hAnsi="Times New Roman"/>
          <w:sz w:val="24"/>
          <w:szCs w:val="24"/>
        </w:rPr>
      </w:pPr>
    </w:p>
    <w:p w:rsidR="00FF1968" w:rsidRPr="00E5615D" w:rsidRDefault="007E18D0" w:rsidP="002658DE">
      <w:pPr>
        <w:jc w:val="center"/>
        <w:rPr>
          <w:rFonts w:ascii="Times New Roman" w:hAnsi="Times New Roman"/>
          <w:b/>
          <w:bCs/>
          <w:sz w:val="32"/>
          <w:szCs w:val="32"/>
          <w:lang w:val="sv-SE"/>
        </w:rPr>
      </w:pPr>
      <w:bookmarkStart w:id="0" w:name="OLE_LINK3"/>
      <w:r w:rsidRPr="00E5615D">
        <w:rPr>
          <w:rFonts w:ascii="Times New Roman" w:hAnsi="Times New Roman"/>
          <w:noProof/>
          <w:lang w:val="en-US"/>
        </w:rPr>
        <w:drawing>
          <wp:inline distT="0" distB="0" distL="0" distR="0" wp14:anchorId="0E0EE38D" wp14:editId="6C3C4E8B">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E5615D" w:rsidRDefault="00FF1968" w:rsidP="002658DE">
      <w:pPr>
        <w:spacing w:after="0"/>
        <w:jc w:val="center"/>
        <w:rPr>
          <w:rFonts w:ascii="Times New Roman" w:eastAsia="Batang" w:hAnsi="Times New Roman"/>
          <w:b/>
          <w:bCs/>
          <w:sz w:val="32"/>
          <w:szCs w:val="32"/>
          <w:lang w:val="sv-SE"/>
        </w:rPr>
      </w:pPr>
      <w:r w:rsidRPr="00E5615D">
        <w:rPr>
          <w:rFonts w:ascii="Times New Roman" w:hAnsi="Times New Roman"/>
          <w:b/>
          <w:bCs/>
          <w:sz w:val="32"/>
          <w:szCs w:val="32"/>
          <w:lang w:val="sv-SE"/>
        </w:rPr>
        <w:t>Republika e Kosovës</w:t>
      </w:r>
    </w:p>
    <w:p w:rsidR="00FF1968" w:rsidRPr="00E5615D" w:rsidRDefault="00FF1968" w:rsidP="002658DE">
      <w:pPr>
        <w:spacing w:after="0"/>
        <w:jc w:val="center"/>
        <w:rPr>
          <w:rFonts w:ascii="Times New Roman" w:hAnsi="Times New Roman"/>
          <w:b/>
          <w:bCs/>
          <w:sz w:val="26"/>
          <w:szCs w:val="26"/>
          <w:lang w:val="sv-SE"/>
        </w:rPr>
      </w:pPr>
      <w:r w:rsidRPr="00E5615D">
        <w:rPr>
          <w:rFonts w:ascii="Times New Roman" w:eastAsia="Batang" w:hAnsi="Times New Roman"/>
          <w:b/>
          <w:bCs/>
          <w:sz w:val="26"/>
          <w:szCs w:val="26"/>
          <w:lang w:val="sv-SE"/>
        </w:rPr>
        <w:t>Republika Kosova-</w:t>
      </w:r>
      <w:r w:rsidRPr="00E5615D">
        <w:rPr>
          <w:rFonts w:ascii="Times New Roman" w:hAnsi="Times New Roman"/>
          <w:b/>
          <w:bCs/>
          <w:sz w:val="26"/>
          <w:szCs w:val="26"/>
          <w:lang w:val="sv-SE"/>
        </w:rPr>
        <w:t>Republic of Kosovo</w:t>
      </w:r>
    </w:p>
    <w:p w:rsidR="00FF1968" w:rsidRPr="00E5615D" w:rsidRDefault="00FF1968" w:rsidP="002658DE">
      <w:pPr>
        <w:spacing w:after="0"/>
        <w:jc w:val="center"/>
        <w:rPr>
          <w:rFonts w:ascii="Times New Roman" w:hAnsi="Times New Roman"/>
          <w:b/>
          <w:bCs/>
          <w:i/>
          <w:iCs/>
          <w:lang w:val="sv-SE"/>
        </w:rPr>
      </w:pPr>
      <w:r w:rsidRPr="00E5615D">
        <w:rPr>
          <w:rFonts w:ascii="Times New Roman" w:hAnsi="Times New Roman"/>
          <w:b/>
          <w:bCs/>
          <w:i/>
          <w:iCs/>
          <w:lang w:val="sv-SE"/>
        </w:rPr>
        <w:t xml:space="preserve">Qeveria-Vlada-Government </w:t>
      </w:r>
    </w:p>
    <w:p w:rsidR="00B45EC5" w:rsidRPr="00E5615D" w:rsidRDefault="00B45EC5" w:rsidP="002658DE">
      <w:pPr>
        <w:spacing w:after="0"/>
        <w:jc w:val="center"/>
        <w:rPr>
          <w:rFonts w:ascii="Times New Roman" w:hAnsi="Times New Roman"/>
          <w:b/>
          <w:bCs/>
          <w:i/>
          <w:iCs/>
          <w:lang w:val="sv-SE"/>
        </w:rPr>
      </w:pPr>
      <w:r w:rsidRPr="00E5615D">
        <w:rPr>
          <w:rFonts w:ascii="Times New Roman" w:hAnsi="Times New Roman"/>
          <w:b/>
          <w:bCs/>
          <w:i/>
          <w:iCs/>
          <w:lang w:val="sv-SE"/>
        </w:rPr>
        <w:t>Ministria e Zhvillimit Ekonomik</w:t>
      </w:r>
    </w:p>
    <w:p w:rsidR="00B45EC5" w:rsidRPr="00E5615D" w:rsidRDefault="00B45EC5" w:rsidP="002658DE">
      <w:pPr>
        <w:spacing w:after="0"/>
        <w:jc w:val="center"/>
        <w:rPr>
          <w:rFonts w:ascii="Times New Roman" w:hAnsi="Times New Roman"/>
          <w:b/>
          <w:bCs/>
          <w:i/>
          <w:iCs/>
          <w:lang w:val="sv-SE"/>
        </w:rPr>
      </w:pPr>
      <w:r w:rsidRPr="00E5615D">
        <w:rPr>
          <w:rFonts w:ascii="Times New Roman" w:hAnsi="Times New Roman"/>
          <w:b/>
          <w:bCs/>
          <w:i/>
          <w:iCs/>
          <w:lang w:val="sv-SE"/>
        </w:rPr>
        <w:t>Ministarstvo Ekonomskog Razvoja-Ministry of Economic Development</w:t>
      </w:r>
    </w:p>
    <w:p w:rsidR="00B45EC5" w:rsidRPr="00E5615D" w:rsidRDefault="00B45EC5" w:rsidP="002658DE">
      <w:pPr>
        <w:spacing w:after="0"/>
        <w:jc w:val="center"/>
        <w:rPr>
          <w:rFonts w:ascii="Times New Roman" w:hAnsi="Times New Roman"/>
          <w:b/>
          <w:bCs/>
          <w:i/>
          <w:iCs/>
          <w:lang w:val="sv-SE"/>
        </w:rPr>
      </w:pPr>
      <w:r w:rsidRPr="00E5615D">
        <w:rPr>
          <w:rFonts w:ascii="Times New Roman" w:hAnsi="Times New Roman"/>
          <w:b/>
          <w:bCs/>
          <w:i/>
          <w:iCs/>
          <w:lang w:val="sv-SE"/>
        </w:rPr>
        <w:t>______________________________________________________________________________</w:t>
      </w:r>
    </w:p>
    <w:p w:rsidR="00FF1968" w:rsidRPr="00E5615D" w:rsidRDefault="00FF1968" w:rsidP="002658DE">
      <w:pPr>
        <w:tabs>
          <w:tab w:val="left" w:pos="3834"/>
        </w:tabs>
        <w:jc w:val="center"/>
        <w:rPr>
          <w:rFonts w:ascii="Times New Roman" w:hAnsi="Times New Roman"/>
          <w:b/>
          <w:sz w:val="18"/>
          <w:szCs w:val="18"/>
          <w:lang w:val="sv-SE"/>
        </w:rPr>
      </w:pPr>
    </w:p>
    <w:p w:rsidR="00FF1968" w:rsidRPr="00E5615D" w:rsidRDefault="00FF1968" w:rsidP="002658DE">
      <w:pPr>
        <w:tabs>
          <w:tab w:val="left" w:pos="7020"/>
        </w:tabs>
        <w:jc w:val="both"/>
        <w:rPr>
          <w:rFonts w:ascii="Times New Roman" w:hAnsi="Times New Roman"/>
          <w:b/>
        </w:rPr>
      </w:pPr>
    </w:p>
    <w:p w:rsidR="00FF1968" w:rsidRPr="00E5615D" w:rsidRDefault="00FF1968" w:rsidP="002658DE">
      <w:pPr>
        <w:tabs>
          <w:tab w:val="left" w:pos="7020"/>
        </w:tabs>
        <w:jc w:val="both"/>
        <w:rPr>
          <w:rFonts w:ascii="Times New Roman" w:hAnsi="Times New Roman"/>
          <w:b/>
        </w:rPr>
      </w:pPr>
    </w:p>
    <w:p w:rsidR="00B5216F" w:rsidRPr="00E5615D" w:rsidRDefault="00B5216F" w:rsidP="002658DE">
      <w:pPr>
        <w:spacing w:before="240" w:after="120"/>
        <w:jc w:val="center"/>
        <w:rPr>
          <w:rFonts w:ascii="Times New Roman" w:hAnsi="Times New Roman"/>
          <w:b/>
          <w:sz w:val="24"/>
          <w:szCs w:val="24"/>
        </w:rPr>
      </w:pPr>
    </w:p>
    <w:p w:rsidR="00B5216F" w:rsidRPr="00E5615D" w:rsidRDefault="00B5216F" w:rsidP="002658DE">
      <w:pPr>
        <w:spacing w:before="240" w:after="120"/>
        <w:rPr>
          <w:rFonts w:ascii="Times New Roman" w:hAnsi="Times New Roman"/>
          <w:sz w:val="24"/>
          <w:szCs w:val="24"/>
        </w:rPr>
      </w:pPr>
    </w:p>
    <w:p w:rsidR="00042F8D" w:rsidRPr="00EE69F3" w:rsidRDefault="00EE69F3" w:rsidP="002658DE">
      <w:pPr>
        <w:spacing w:before="240" w:after="120"/>
        <w:jc w:val="center"/>
        <w:rPr>
          <w:rFonts w:ascii="Times New Roman" w:hAnsi="Times New Roman"/>
          <w:b/>
          <w:sz w:val="28"/>
          <w:szCs w:val="28"/>
        </w:rPr>
      </w:pPr>
      <w:r w:rsidRPr="00EE69F3">
        <w:rPr>
          <w:rFonts w:ascii="Times New Roman" w:hAnsi="Times New Roman"/>
          <w:b/>
          <w:sz w:val="28"/>
          <w:szCs w:val="28"/>
        </w:rPr>
        <w:t>DOKUMENT KONSULTIMI PËR</w:t>
      </w:r>
    </w:p>
    <w:p w:rsidR="00EE69F3" w:rsidRPr="00EE69F3" w:rsidRDefault="00EE69F3" w:rsidP="00EE69F3">
      <w:pPr>
        <w:jc w:val="center"/>
        <w:rPr>
          <w:rFonts w:ascii="Times New Roman" w:hAnsi="Times New Roman"/>
          <w:b/>
          <w:sz w:val="28"/>
          <w:szCs w:val="28"/>
        </w:rPr>
      </w:pPr>
      <w:r w:rsidRPr="00EE69F3">
        <w:rPr>
          <w:rFonts w:ascii="Times New Roman" w:hAnsi="Times New Roman"/>
          <w:b/>
          <w:sz w:val="28"/>
          <w:szCs w:val="28"/>
        </w:rPr>
        <w:t>DRAFT KONCEPT DOKUMENTI</w:t>
      </w:r>
      <w:r w:rsidR="00455272">
        <w:rPr>
          <w:rFonts w:ascii="Times New Roman" w:hAnsi="Times New Roman"/>
          <w:b/>
          <w:sz w:val="28"/>
          <w:szCs w:val="28"/>
        </w:rPr>
        <w:t>N</w:t>
      </w:r>
      <w:r w:rsidRPr="00EE69F3">
        <w:rPr>
          <w:rFonts w:ascii="Times New Roman" w:hAnsi="Times New Roman"/>
          <w:b/>
          <w:sz w:val="28"/>
          <w:szCs w:val="28"/>
        </w:rPr>
        <w:t xml:space="preserve"> NË FUSHËN E KONKURRENCËS</w:t>
      </w:r>
    </w:p>
    <w:p w:rsidR="00B5216F" w:rsidRPr="00E5615D" w:rsidRDefault="00B5216F" w:rsidP="00EE69F3">
      <w:pPr>
        <w:rPr>
          <w:rFonts w:ascii="Times New Roman" w:hAnsi="Times New Roman"/>
          <w:sz w:val="24"/>
          <w:szCs w:val="24"/>
        </w:rPr>
      </w:pPr>
    </w:p>
    <w:p w:rsidR="00B5216F" w:rsidRPr="00E5615D" w:rsidRDefault="00B5216F" w:rsidP="002658DE">
      <w:pPr>
        <w:spacing w:before="240" w:after="120"/>
        <w:jc w:val="center"/>
        <w:rPr>
          <w:rFonts w:ascii="Times New Roman" w:hAnsi="Times New Roman"/>
          <w:sz w:val="24"/>
          <w:szCs w:val="24"/>
        </w:rPr>
      </w:pPr>
    </w:p>
    <w:p w:rsidR="00B5216F" w:rsidRPr="00E5615D" w:rsidRDefault="00B5216F" w:rsidP="002658DE">
      <w:pPr>
        <w:spacing w:before="240" w:after="120"/>
        <w:jc w:val="center"/>
        <w:rPr>
          <w:rFonts w:ascii="Times New Roman" w:hAnsi="Times New Roman"/>
          <w:sz w:val="24"/>
          <w:szCs w:val="24"/>
        </w:rPr>
      </w:pPr>
    </w:p>
    <w:p w:rsidR="00B5216F" w:rsidRPr="00E5615D" w:rsidRDefault="00B5216F" w:rsidP="002658DE">
      <w:pPr>
        <w:spacing w:before="240" w:after="120"/>
        <w:jc w:val="center"/>
        <w:rPr>
          <w:rFonts w:ascii="Times New Roman" w:hAnsi="Times New Roman"/>
          <w:sz w:val="24"/>
          <w:szCs w:val="24"/>
        </w:rPr>
      </w:pPr>
    </w:p>
    <w:p w:rsidR="00B5216F" w:rsidRPr="00E5615D" w:rsidRDefault="00B5216F" w:rsidP="002658DE">
      <w:pPr>
        <w:spacing w:before="240" w:after="120"/>
        <w:jc w:val="center"/>
        <w:rPr>
          <w:rFonts w:ascii="Times New Roman" w:hAnsi="Times New Roman"/>
          <w:sz w:val="24"/>
          <w:szCs w:val="24"/>
        </w:rPr>
      </w:pPr>
    </w:p>
    <w:p w:rsidR="00B45EC5" w:rsidRPr="00E5615D" w:rsidRDefault="00B45EC5" w:rsidP="002658DE">
      <w:pPr>
        <w:spacing w:before="240" w:after="120"/>
        <w:jc w:val="center"/>
        <w:rPr>
          <w:rFonts w:ascii="Times New Roman" w:hAnsi="Times New Roman"/>
          <w:sz w:val="24"/>
          <w:szCs w:val="24"/>
        </w:rPr>
      </w:pPr>
    </w:p>
    <w:p w:rsidR="00B5216F" w:rsidRPr="00E5615D" w:rsidRDefault="00B5216F" w:rsidP="002658DE">
      <w:pPr>
        <w:spacing w:before="240" w:after="120"/>
        <w:jc w:val="center"/>
        <w:rPr>
          <w:rFonts w:ascii="Times New Roman" w:hAnsi="Times New Roman"/>
          <w:sz w:val="24"/>
          <w:szCs w:val="24"/>
        </w:rPr>
      </w:pPr>
    </w:p>
    <w:p w:rsidR="00B5216F" w:rsidRPr="00E5615D" w:rsidRDefault="00B5216F" w:rsidP="002658DE">
      <w:pPr>
        <w:spacing w:before="240" w:after="120"/>
        <w:jc w:val="center"/>
        <w:rPr>
          <w:rFonts w:ascii="Times New Roman" w:hAnsi="Times New Roman"/>
          <w:sz w:val="24"/>
          <w:szCs w:val="24"/>
        </w:rPr>
      </w:pPr>
    </w:p>
    <w:p w:rsidR="00227A6A" w:rsidRDefault="00227A6A" w:rsidP="002658DE">
      <w:pPr>
        <w:spacing w:before="240" w:after="120"/>
        <w:jc w:val="center"/>
        <w:rPr>
          <w:rFonts w:ascii="Times New Roman" w:hAnsi="Times New Roman"/>
          <w:sz w:val="24"/>
          <w:szCs w:val="24"/>
        </w:rPr>
      </w:pPr>
    </w:p>
    <w:p w:rsidR="00E5615D" w:rsidRPr="00E5615D" w:rsidRDefault="00E5615D" w:rsidP="002658DE">
      <w:pPr>
        <w:spacing w:before="240" w:after="120"/>
        <w:jc w:val="center"/>
        <w:rPr>
          <w:rFonts w:ascii="Times New Roman" w:hAnsi="Times New Roman"/>
          <w:sz w:val="24"/>
          <w:szCs w:val="24"/>
        </w:rPr>
      </w:pPr>
    </w:p>
    <w:p w:rsidR="00042F8D" w:rsidRPr="00243AD0" w:rsidRDefault="00042F8D" w:rsidP="00243AD0">
      <w:pPr>
        <w:rPr>
          <w:rFonts w:ascii="Times New Roman" w:hAnsi="Times New Roman"/>
          <w:b/>
          <w:sz w:val="24"/>
          <w:szCs w:val="24"/>
        </w:rPr>
      </w:pPr>
      <w:r w:rsidRPr="00E5615D">
        <w:rPr>
          <w:rFonts w:ascii="Times New Roman" w:hAnsi="Times New Roman"/>
          <w:b/>
          <w:sz w:val="24"/>
          <w:szCs w:val="24"/>
        </w:rPr>
        <w:lastRenderedPageBreak/>
        <w:t>Përmbledhje e shkurtër rreth</w:t>
      </w:r>
      <w:r w:rsidR="00227A6A" w:rsidRPr="00E5615D">
        <w:rPr>
          <w:rFonts w:ascii="Times New Roman" w:hAnsi="Times New Roman"/>
          <w:b/>
          <w:sz w:val="24"/>
          <w:szCs w:val="24"/>
        </w:rPr>
        <w:t xml:space="preserve"> </w:t>
      </w:r>
      <w:r w:rsidR="00227A6A" w:rsidRPr="00E5615D">
        <w:rPr>
          <w:rFonts w:ascii="Times New Roman" w:hAnsi="Times New Roman"/>
          <w:b/>
        </w:rPr>
        <w:t>Draft Koncept dokumenti</w:t>
      </w:r>
      <w:r w:rsidR="00455272">
        <w:rPr>
          <w:rFonts w:ascii="Times New Roman" w:hAnsi="Times New Roman"/>
          <w:b/>
        </w:rPr>
        <w:t>t</w:t>
      </w:r>
      <w:r w:rsidR="00227A6A" w:rsidRPr="00E5615D">
        <w:rPr>
          <w:rFonts w:ascii="Times New Roman" w:hAnsi="Times New Roman"/>
          <w:b/>
        </w:rPr>
        <w:t xml:space="preserve"> </w:t>
      </w:r>
      <w:r w:rsidR="00243AD0" w:rsidRPr="00243AD0">
        <w:rPr>
          <w:rFonts w:ascii="Times New Roman" w:hAnsi="Times New Roman"/>
          <w:b/>
          <w:sz w:val="24"/>
          <w:szCs w:val="24"/>
        </w:rPr>
        <w:t>në fushën e konkurrencës</w:t>
      </w:r>
    </w:p>
    <w:p w:rsidR="00042F8D" w:rsidRPr="00E5615D" w:rsidRDefault="00042F8D" w:rsidP="002658DE">
      <w:pPr>
        <w:spacing w:after="0"/>
        <w:jc w:val="both"/>
        <w:rPr>
          <w:rFonts w:ascii="Times New Roman" w:hAnsi="Times New Roman"/>
          <w:sz w:val="24"/>
          <w:szCs w:val="24"/>
        </w:rPr>
      </w:pPr>
      <w:r w:rsidRPr="00E5615D">
        <w:rPr>
          <w:rFonts w:ascii="Times New Roman" w:hAnsi="Times New Roman"/>
          <w:sz w:val="24"/>
          <w:szCs w:val="24"/>
        </w:rPr>
        <w:t>___________________________________________________________________________</w:t>
      </w:r>
    </w:p>
    <w:p w:rsidR="00243AD0" w:rsidRDefault="00243AD0" w:rsidP="002658DE">
      <w:pPr>
        <w:spacing w:after="0"/>
        <w:rPr>
          <w:rFonts w:ascii="Times New Roman" w:hAnsi="Times New Roman"/>
        </w:rPr>
      </w:pPr>
    </w:p>
    <w:p w:rsidR="00243AD0" w:rsidRDefault="00243AD0" w:rsidP="002658DE">
      <w:pPr>
        <w:spacing w:after="0"/>
        <w:rPr>
          <w:rFonts w:ascii="Times New Roman" w:hAnsi="Times New Roman"/>
        </w:rPr>
      </w:pPr>
    </w:p>
    <w:p w:rsidR="00243AD0" w:rsidRPr="002B6F09" w:rsidRDefault="00243AD0" w:rsidP="00243AD0">
      <w:pPr>
        <w:shd w:val="clear" w:color="auto" w:fill="FFFFFF"/>
        <w:spacing w:after="150" w:line="240" w:lineRule="auto"/>
        <w:jc w:val="both"/>
        <w:rPr>
          <w:rFonts w:ascii="Book Antiqua" w:hAnsi="Book Antiqua"/>
          <w:sz w:val="24"/>
          <w:szCs w:val="24"/>
        </w:rPr>
      </w:pPr>
      <w:r w:rsidRPr="002B6F09">
        <w:rPr>
          <w:rFonts w:ascii="Book Antiqua" w:hAnsi="Book Antiqua"/>
          <w:sz w:val="24"/>
          <w:szCs w:val="24"/>
        </w:rPr>
        <w:t>Vendosja e konkurrencës së lirë dhe mbrojtja e saj janë një segment i rëndësishëm për ekzistimin e ekonomisë së të tregut dhe s</w:t>
      </w:r>
      <w:r w:rsidR="00455272">
        <w:rPr>
          <w:rFonts w:ascii="Book Antiqua" w:hAnsi="Book Antiqua"/>
          <w:sz w:val="24"/>
          <w:szCs w:val="24"/>
        </w:rPr>
        <w:t>ë</w:t>
      </w:r>
      <w:r w:rsidRPr="002B6F09">
        <w:rPr>
          <w:rFonts w:ascii="Book Antiqua" w:hAnsi="Book Antiqua"/>
          <w:sz w:val="24"/>
          <w:szCs w:val="24"/>
        </w:rPr>
        <w:t xml:space="preserve"> konkurrenca zënë vend të rëndësishëm në politikat ekonomike. Ky institucion e koncepton funksionimin e tij si nxitës dhe “avokat” i konkurrencës dhe i interesave të konsumatorit dhe bizneseve, me s</w:t>
      </w:r>
      <w:r w:rsidR="00E92491">
        <w:rPr>
          <w:rFonts w:ascii="Book Antiqua" w:hAnsi="Book Antiqua"/>
          <w:sz w:val="24"/>
          <w:szCs w:val="24"/>
        </w:rPr>
        <w:t>ynim final që tregu të gjen</w:t>
      </w:r>
      <w:r w:rsidR="00455272">
        <w:rPr>
          <w:rFonts w:ascii="Book Antiqua" w:hAnsi="Book Antiqua"/>
          <w:sz w:val="24"/>
          <w:szCs w:val="24"/>
        </w:rPr>
        <w:t>ë</w:t>
      </w:r>
      <w:r w:rsidR="00E92491">
        <w:rPr>
          <w:rFonts w:ascii="Book Antiqua" w:hAnsi="Book Antiqua"/>
          <w:sz w:val="24"/>
          <w:szCs w:val="24"/>
        </w:rPr>
        <w:t>rojë</w:t>
      </w:r>
      <w:r w:rsidRPr="002B6F09">
        <w:rPr>
          <w:rFonts w:ascii="Book Antiqua" w:hAnsi="Book Antiqua"/>
          <w:sz w:val="24"/>
          <w:szCs w:val="24"/>
        </w:rPr>
        <w:t xml:space="preserve"> zhvillimin.</w:t>
      </w:r>
    </w:p>
    <w:p w:rsidR="00243AD0" w:rsidRPr="002B6F09" w:rsidRDefault="00243AD0" w:rsidP="00243AD0">
      <w:pPr>
        <w:shd w:val="clear" w:color="auto" w:fill="FFFFFF"/>
        <w:spacing w:after="150" w:line="240" w:lineRule="auto"/>
        <w:jc w:val="both"/>
        <w:rPr>
          <w:rFonts w:ascii="Book Antiqua" w:hAnsi="Book Antiqua"/>
          <w:sz w:val="24"/>
          <w:szCs w:val="24"/>
        </w:rPr>
      </w:pPr>
      <w:r w:rsidRPr="002B6F09">
        <w:rPr>
          <w:rFonts w:ascii="Book Antiqua" w:hAnsi="Book Antiqua"/>
          <w:sz w:val="24"/>
          <w:szCs w:val="24"/>
        </w:rPr>
        <w:t xml:space="preserve">Ministria e Tregtisë dhe Industrisë është përgjegjëse për hartimin e kornizës ligjore për fushën e Konkurrencës. Në kuadër të strukturës organizative të Ministrisë së Tregtisë dhe Industrisë është Departamenti për Integrime Evropiane dhe Koordinim të Politikave, që është përgjegjës për hartimin e Koncept Dokumenteve. Në bashkëpunim me Autoritetin Kosovar të Konkurrencës, </w:t>
      </w:r>
      <w:r w:rsidR="00455272">
        <w:rPr>
          <w:rFonts w:ascii="Book Antiqua" w:hAnsi="Book Antiqua"/>
          <w:sz w:val="24"/>
          <w:szCs w:val="24"/>
        </w:rPr>
        <w:t>M</w:t>
      </w:r>
      <w:r w:rsidRPr="002B6F09">
        <w:rPr>
          <w:rFonts w:ascii="Book Antiqua" w:hAnsi="Book Antiqua"/>
          <w:sz w:val="24"/>
          <w:szCs w:val="24"/>
        </w:rPr>
        <w:t>inistritë relevante dhe palët e interesit është arritur në përfundim se Ligji Nr. 03/L-229 për Mbrojtjen e Konkurrencës ka nevojë për ndryshime ose hartimin e një ligji të ri në mënyrë që të përmirësoj efikasitetin e Autoriteti</w:t>
      </w:r>
      <w:r w:rsidR="00455272">
        <w:rPr>
          <w:rFonts w:ascii="Book Antiqua" w:hAnsi="Book Antiqua"/>
          <w:sz w:val="24"/>
          <w:szCs w:val="24"/>
        </w:rPr>
        <w:t>t</w:t>
      </w:r>
      <w:r w:rsidRPr="002B6F09">
        <w:rPr>
          <w:rFonts w:ascii="Book Antiqua" w:hAnsi="Book Antiqua"/>
          <w:sz w:val="24"/>
          <w:szCs w:val="24"/>
        </w:rPr>
        <w:t xml:space="preserve"> dhe të adresoj më mirë nevojat e tregut në fushën e konkurrencës. Andaj, me datë 15 maj 2018 </w:t>
      </w:r>
      <w:r w:rsidR="00455272">
        <w:rPr>
          <w:rFonts w:ascii="Book Antiqua" w:hAnsi="Book Antiqua"/>
          <w:sz w:val="24"/>
          <w:szCs w:val="24"/>
        </w:rPr>
        <w:t>me</w:t>
      </w:r>
      <w:r w:rsidRPr="002B6F09">
        <w:rPr>
          <w:rFonts w:ascii="Book Antiqua" w:hAnsi="Book Antiqua"/>
          <w:sz w:val="24"/>
          <w:szCs w:val="24"/>
        </w:rPr>
        <w:t xml:space="preserve"> numër të protokollit 853 Sekretari i Përgjithshëm i MTI-së ka formuar grupin punues për hartimin e draftit fillestar të Koncept Dokumentit në Fushën e Konkurrencës. Gjithashtu, Koncept Dokumenti në Fushën e Konkurrencës është përfshirë edhe në listën e Koncept Dokumenteve për vitin 2018. Qëllimi i këtij Koncept Dokumenti është që të propozoj opsionin më adekuat për të adresuar problemin kryesor që krijon  vështirësi në funksionimin e lirë të tregut dhe mbrojtjen e konkurrencës. </w:t>
      </w:r>
    </w:p>
    <w:p w:rsidR="00243AD0" w:rsidRPr="002B6F09" w:rsidRDefault="00243AD0" w:rsidP="00243AD0">
      <w:pPr>
        <w:shd w:val="clear" w:color="auto" w:fill="FFFFFF"/>
        <w:spacing w:after="150" w:line="240" w:lineRule="auto"/>
        <w:jc w:val="both"/>
        <w:rPr>
          <w:rFonts w:ascii="Book Antiqua" w:hAnsi="Book Antiqua"/>
          <w:sz w:val="24"/>
          <w:szCs w:val="24"/>
        </w:rPr>
      </w:pPr>
      <w:r w:rsidRPr="002B6F09">
        <w:rPr>
          <w:rFonts w:ascii="Book Antiqua" w:hAnsi="Book Antiqua"/>
          <w:sz w:val="24"/>
          <w:szCs w:val="24"/>
        </w:rPr>
        <w:t xml:space="preserve">Andaj, bazuar në udhëzuesin dhe doracakun për hartimin e koncept dokumenteve është hartuar ky Koncept Dokument i cili do të propozoj opsionin e rekomanduar nga grupi punues bazuar në analizën lidhur me Ligjin në fuqi për mbrojtjen e konkurrencës në tregun e Kosovës. </w:t>
      </w:r>
    </w:p>
    <w:p w:rsidR="00243AD0" w:rsidRPr="002B6F09" w:rsidRDefault="00243AD0" w:rsidP="002658DE">
      <w:pPr>
        <w:spacing w:after="0"/>
        <w:rPr>
          <w:rFonts w:ascii="Book Antiqua" w:hAnsi="Book Antiqua"/>
          <w:sz w:val="24"/>
          <w:szCs w:val="24"/>
        </w:rPr>
      </w:pPr>
    </w:p>
    <w:p w:rsidR="009B478A" w:rsidRPr="002B6F09" w:rsidRDefault="009B478A" w:rsidP="00E92491">
      <w:pPr>
        <w:spacing w:line="240" w:lineRule="auto"/>
        <w:jc w:val="both"/>
        <w:rPr>
          <w:rFonts w:ascii="Book Antiqua" w:hAnsi="Book Antiqua"/>
          <w:sz w:val="24"/>
          <w:szCs w:val="24"/>
        </w:rPr>
      </w:pPr>
      <w:r w:rsidRPr="002B6F09">
        <w:rPr>
          <w:rFonts w:ascii="Book Antiqua" w:hAnsi="Book Antiqua"/>
          <w:sz w:val="24"/>
          <w:szCs w:val="24"/>
        </w:rPr>
        <w:t xml:space="preserve">Përkufizimi i problemit fillon me një analizë të përgjithshme bazuar në Programin e Kombëtar për Zbatimin e Marrëveshjes së Stabilizim Asocimit (PKZMSA) 2018-2022. </w:t>
      </w:r>
    </w:p>
    <w:p w:rsidR="009B478A" w:rsidRPr="002B6F09" w:rsidRDefault="009B478A" w:rsidP="00E92491">
      <w:pPr>
        <w:pStyle w:val="Heading1"/>
        <w:spacing w:before="0" w:line="240" w:lineRule="auto"/>
        <w:jc w:val="both"/>
        <w:rPr>
          <w:rFonts w:ascii="Book Antiqua" w:eastAsiaTheme="minorHAnsi" w:hAnsi="Book Antiqua" w:cs="Times New Roman"/>
          <w:color w:val="auto"/>
          <w:sz w:val="24"/>
          <w:szCs w:val="24"/>
        </w:rPr>
      </w:pPr>
      <w:r w:rsidRPr="002B6F09">
        <w:rPr>
          <w:rFonts w:ascii="Book Antiqua" w:eastAsiaTheme="minorHAnsi" w:hAnsi="Book Antiqua" w:cs="Times New Roman"/>
          <w:color w:val="auto"/>
          <w:sz w:val="24"/>
          <w:szCs w:val="24"/>
        </w:rPr>
        <w:lastRenderedPageBreak/>
        <w:t xml:space="preserve">Sa i përket legjislacionit të BE-së, duke u bazuar në kapitullin e 8-të të Acquis-së politika e konkurrencës  është një nga parimet bazë të tregut të brendshëm të BE-së. Acquis në fushën e konkurrencës përfshin anti-trustin dhe politikat e kontrollit të ndihmës shtetërore. Kapitulli përmban legjislacion, rregulla dhe procedura për sjelljen jo-konkurruese të ndërmarrjeve siç janë marrëveshjet e ndaluara ndërmjet ndërmarrjeve dhe abuzimi me pozitën dominuese në treg. Këtu gjithashtu përfshihen edhe analizat e bashkimit të ndërmarrjeve dhe funksioni parandalues i Qeverisë në dhënien e ndihmës shtetërore që çrregullon konkurrencën në treg. Legjislacioni i BE-së në fushën e konkurrencës buron nga Traktati për Funksionimin e BE-së (TFBE). Më konkretisht, neni 37 i TFBE rregullon monopolet shtetërore të karakterit komercial, nenet 101-105 kanë të bëjnë me rregullat e zbatueshme për ndërmarrjet, neni 106 me ndërmarrjet publike dhe ndërmarrjet me të drejta të veçanta ose ekskluzive, dhe nenet 107-109 të traktatit kanë të bëjnë me rregullat e zbatueshme për ndihmën shtetërore.  </w:t>
      </w:r>
    </w:p>
    <w:p w:rsidR="009B478A" w:rsidRPr="002B6F09" w:rsidRDefault="009B478A" w:rsidP="00E92491">
      <w:pPr>
        <w:spacing w:line="240" w:lineRule="auto"/>
        <w:jc w:val="both"/>
        <w:rPr>
          <w:rFonts w:ascii="Book Antiqua" w:hAnsi="Book Antiqua"/>
          <w:sz w:val="24"/>
          <w:szCs w:val="24"/>
        </w:rPr>
      </w:pPr>
      <w:r w:rsidRPr="002B6F09">
        <w:rPr>
          <w:rFonts w:ascii="Book Antiqua" w:hAnsi="Book Antiqua"/>
          <w:sz w:val="24"/>
          <w:szCs w:val="24"/>
        </w:rPr>
        <w:t xml:space="preserve">Sa i përket politikave të konkurrencës, dispozitat e MSA-së kërkojnë që Republika e Kosovës të zbatojë rregullat e konkurrencës dhe gradualisht të përafroj legjislacionin e saj me legjislacionin e BE-së duke filluar nga hyrja në fuqi e Marrëveshjes (nenet 74, 75 të MSA-së).  </w:t>
      </w:r>
    </w:p>
    <w:p w:rsidR="009B478A" w:rsidRPr="002B6F09" w:rsidRDefault="009B478A" w:rsidP="00E92491">
      <w:pPr>
        <w:spacing w:line="240" w:lineRule="auto"/>
        <w:jc w:val="both"/>
        <w:rPr>
          <w:rFonts w:ascii="Book Antiqua" w:hAnsi="Book Antiqua"/>
          <w:sz w:val="24"/>
          <w:szCs w:val="24"/>
        </w:rPr>
      </w:pPr>
      <w:r w:rsidRPr="002B6F09">
        <w:rPr>
          <w:rFonts w:ascii="Book Antiqua" w:hAnsi="Book Antiqua"/>
          <w:sz w:val="24"/>
          <w:szCs w:val="24"/>
        </w:rPr>
        <w:t xml:space="preserve">Më konkretisht, neni 75 “Konkurrenca dhe Dispozitat tjera“ definon përgjegjësitë e Autoritetit të Konkurrencës dhe ofron kornizën për funksionimin e marrëveshjes në lidhje me tregtinë mes BE-së dhe Kosovës në të gjitha marrëveshjet midis ndërmarrjeve, vendimet nga grupe ndërmarrjesh dhe praktikat e bashkërenduara midis ndërmarrjeve që parandalojnë, kufizojnë ose çrregullojnë konkurrencën. </w:t>
      </w:r>
    </w:p>
    <w:p w:rsidR="009B478A" w:rsidRPr="002B6F09" w:rsidRDefault="009B478A" w:rsidP="00E92491">
      <w:pPr>
        <w:spacing w:line="240" w:lineRule="auto"/>
        <w:jc w:val="both"/>
        <w:rPr>
          <w:rFonts w:ascii="Book Antiqua" w:hAnsi="Book Antiqua"/>
          <w:sz w:val="24"/>
          <w:szCs w:val="24"/>
        </w:rPr>
      </w:pPr>
      <w:r w:rsidRPr="002B6F09">
        <w:rPr>
          <w:rFonts w:ascii="Book Antiqua" w:hAnsi="Book Antiqua"/>
          <w:sz w:val="24"/>
          <w:szCs w:val="24"/>
        </w:rPr>
        <w:t>Autoriteti Kosovar i Konkurrencës në Planin e Veprimit për Zbatimin e MSA-së (PKZMSA), në bllokun tre: “</w:t>
      </w:r>
      <w:r w:rsidRPr="002B6F09">
        <w:rPr>
          <w:rFonts w:ascii="Book Antiqua" w:hAnsi="Book Antiqua"/>
          <w:i/>
          <w:sz w:val="24"/>
          <w:szCs w:val="24"/>
        </w:rPr>
        <w:t>Standardet  Evropiane – Përafrimi i Legjislacionit të Kosovës me acquis së BE-së në kapitullin 8 - Politikat e Konkurrencës</w:t>
      </w:r>
      <w:r w:rsidRPr="002B6F09">
        <w:rPr>
          <w:rFonts w:ascii="Book Antiqua" w:hAnsi="Book Antiqua"/>
          <w:sz w:val="24"/>
          <w:szCs w:val="24"/>
        </w:rPr>
        <w:t>” ka listuar një numër masash afatshkurtër dhe afatmesme të cilat duhet të realizohen në periudhën e paraparë në marrëveshjen e MSA-së. Përveç kësaj, politikat e konkurrencës janë një ndër prioritetet e Agjendës për Reforma Evropiane (ERA), përkatësisht: “</w:t>
      </w:r>
      <w:r w:rsidRPr="002B6F09">
        <w:rPr>
          <w:rFonts w:ascii="Book Antiqua" w:hAnsi="Book Antiqua"/>
          <w:i/>
          <w:sz w:val="24"/>
          <w:szCs w:val="24"/>
        </w:rPr>
        <w:t>Konkurrueshmëria dhe Klima e Investimeve</w:t>
      </w:r>
      <w:r w:rsidRPr="002B6F09">
        <w:rPr>
          <w:rFonts w:ascii="Book Antiqua" w:hAnsi="Book Antiqua"/>
          <w:sz w:val="24"/>
          <w:szCs w:val="24"/>
        </w:rPr>
        <w:t>” ku janë vendosur masat që duhet të realizohen në një afat të caktuar.</w:t>
      </w:r>
    </w:p>
    <w:p w:rsidR="00FA4A5D" w:rsidRPr="002B6F09" w:rsidRDefault="000E0BEC" w:rsidP="00BF61C0">
      <w:pPr>
        <w:jc w:val="both"/>
        <w:rPr>
          <w:rFonts w:ascii="Book Antiqua" w:hAnsi="Book Antiqua"/>
          <w:sz w:val="24"/>
          <w:szCs w:val="24"/>
        </w:rPr>
      </w:pPr>
      <w:r w:rsidRPr="002B6F09">
        <w:rPr>
          <w:rFonts w:ascii="Book Antiqua" w:hAnsi="Book Antiqua"/>
          <w:b/>
          <w:sz w:val="24"/>
          <w:szCs w:val="24"/>
        </w:rPr>
        <w:t>Objektiva 1</w:t>
      </w:r>
      <w:r w:rsidRPr="002B6F09">
        <w:rPr>
          <w:rFonts w:ascii="Book Antiqua" w:hAnsi="Book Antiqua"/>
          <w:sz w:val="24"/>
          <w:szCs w:val="24"/>
        </w:rPr>
        <w:t xml:space="preserve"> – </w:t>
      </w:r>
      <w:r w:rsidR="00FA4A5D" w:rsidRPr="002B6F09">
        <w:rPr>
          <w:rFonts w:ascii="Book Antiqua" w:eastAsia="MS Mincho" w:hAnsi="Book Antiqua"/>
          <w:sz w:val="24"/>
          <w:szCs w:val="24"/>
        </w:rPr>
        <w:t>pare “</w:t>
      </w:r>
      <w:r w:rsidR="00FA4A5D" w:rsidRPr="002B6F09">
        <w:rPr>
          <w:rFonts w:ascii="Book Antiqua" w:eastAsia="MS Mincho" w:hAnsi="Book Antiqua"/>
          <w:b/>
          <w:sz w:val="24"/>
          <w:szCs w:val="24"/>
        </w:rPr>
        <w:t>Asnjë Ndryshim</w:t>
      </w:r>
      <w:r w:rsidR="00FA4A5D" w:rsidRPr="002B6F09">
        <w:rPr>
          <w:rFonts w:ascii="Book Antiqua" w:eastAsia="MS Mincho" w:hAnsi="Book Antiqua"/>
          <w:sz w:val="24"/>
          <w:szCs w:val="24"/>
        </w:rPr>
        <w:t>”</w:t>
      </w:r>
      <w:r w:rsidR="00FA4A5D" w:rsidRPr="002B6F09">
        <w:rPr>
          <w:rFonts w:ascii="Book Antiqua" w:hAnsi="Book Antiqua"/>
          <w:sz w:val="24"/>
          <w:szCs w:val="24"/>
        </w:rPr>
        <w:t xml:space="preserve"> status quon dhe problemi ekzistues “</w:t>
      </w:r>
      <w:r w:rsidR="00FA4A5D" w:rsidRPr="002B6F09">
        <w:rPr>
          <w:rFonts w:ascii="Book Antiqua" w:hAnsi="Book Antiqua"/>
          <w:b/>
          <w:sz w:val="24"/>
          <w:szCs w:val="24"/>
        </w:rPr>
        <w:t>Vështirësi në funksionimin e lirë të tregut dhe mbrojtjen e konkurrencës</w:t>
      </w:r>
      <w:r w:rsidR="00FA4A5D" w:rsidRPr="002B6F09">
        <w:rPr>
          <w:rFonts w:ascii="Book Antiqua" w:hAnsi="Book Antiqua"/>
          <w:sz w:val="24"/>
          <w:szCs w:val="24"/>
        </w:rPr>
        <w:t>” do të vazhdonte të krijonte efekte nga shkaqet e identifikuara në këtë Koncept Dokument. Rrjedhimisht</w:t>
      </w:r>
      <w:r w:rsidR="00455272">
        <w:rPr>
          <w:rFonts w:ascii="Book Antiqua" w:hAnsi="Book Antiqua"/>
          <w:sz w:val="24"/>
          <w:szCs w:val="24"/>
        </w:rPr>
        <w:t>,</w:t>
      </w:r>
      <w:r w:rsidR="00FA4A5D" w:rsidRPr="002B6F09">
        <w:rPr>
          <w:rFonts w:ascii="Book Antiqua" w:hAnsi="Book Antiqua"/>
          <w:sz w:val="24"/>
          <w:szCs w:val="24"/>
        </w:rPr>
        <w:t xml:space="preserve">  do të vazhdojmë të kemi vakume ligjore dhe institucionale të cilat do të ndikonin në vendimmarrjen e punes së AKK duke ndikuar n</w:t>
      </w:r>
      <w:r w:rsidR="0060184A">
        <w:rPr>
          <w:rFonts w:ascii="Book Antiqua" w:hAnsi="Book Antiqua"/>
          <w:sz w:val="24"/>
          <w:szCs w:val="24"/>
        </w:rPr>
        <w:t>ë</w:t>
      </w:r>
      <w:r w:rsidR="00FA4A5D" w:rsidRPr="002B6F09">
        <w:rPr>
          <w:rFonts w:ascii="Book Antiqua" w:hAnsi="Book Antiqua"/>
          <w:sz w:val="24"/>
          <w:szCs w:val="24"/>
        </w:rPr>
        <w:t xml:space="preserve"> mos efikasitetin e këtij institucioni. Gjithashtu</w:t>
      </w:r>
      <w:r w:rsidR="0060184A">
        <w:rPr>
          <w:rFonts w:ascii="Book Antiqua" w:hAnsi="Book Antiqua"/>
          <w:sz w:val="24"/>
          <w:szCs w:val="24"/>
        </w:rPr>
        <w:t>,</w:t>
      </w:r>
      <w:r w:rsidR="00FA4A5D" w:rsidRPr="002B6F09">
        <w:rPr>
          <w:rFonts w:ascii="Book Antiqua" w:hAnsi="Book Antiqua"/>
          <w:sz w:val="24"/>
          <w:szCs w:val="24"/>
        </w:rPr>
        <w:t xml:space="preserve"> do t</w:t>
      </w:r>
      <w:r w:rsidR="0060184A">
        <w:rPr>
          <w:rFonts w:ascii="Book Antiqua" w:hAnsi="Book Antiqua"/>
          <w:sz w:val="24"/>
          <w:szCs w:val="24"/>
        </w:rPr>
        <w:t>ë</w:t>
      </w:r>
      <w:r w:rsidR="00FA4A5D" w:rsidRPr="002B6F09">
        <w:rPr>
          <w:rFonts w:ascii="Book Antiqua" w:hAnsi="Book Antiqua"/>
          <w:sz w:val="24"/>
          <w:szCs w:val="24"/>
        </w:rPr>
        <w:t xml:space="preserve"> vazhdonim t</w:t>
      </w:r>
      <w:r w:rsidR="0060184A">
        <w:rPr>
          <w:rFonts w:ascii="Book Antiqua" w:hAnsi="Book Antiqua"/>
          <w:sz w:val="24"/>
          <w:szCs w:val="24"/>
        </w:rPr>
        <w:t>ë</w:t>
      </w:r>
      <w:r w:rsidR="00FA4A5D" w:rsidRPr="002B6F09">
        <w:rPr>
          <w:rFonts w:ascii="Book Antiqua" w:hAnsi="Book Antiqua"/>
          <w:sz w:val="24"/>
          <w:szCs w:val="24"/>
        </w:rPr>
        <w:t xml:space="preserve"> kishim konfuzitete, pasiguri juridike dhe dublifikim t</w:t>
      </w:r>
      <w:r w:rsidR="0060184A">
        <w:rPr>
          <w:rFonts w:ascii="Book Antiqua" w:hAnsi="Book Antiqua"/>
          <w:sz w:val="24"/>
          <w:szCs w:val="24"/>
        </w:rPr>
        <w:t>ë</w:t>
      </w:r>
      <w:r w:rsidR="00FA4A5D" w:rsidRPr="002B6F09">
        <w:rPr>
          <w:rFonts w:ascii="Book Antiqua" w:hAnsi="Book Antiqua"/>
          <w:sz w:val="24"/>
          <w:szCs w:val="24"/>
        </w:rPr>
        <w:t xml:space="preserve"> vendimeve. Kjo status quo do të sillte vakume institucionale në pozita të cilat ndikojnë në funksionimin normal të AKK-së. Një efekt tjetër i pa dëshiruar do të ishte zvarritja e lendeve n</w:t>
      </w:r>
      <w:r w:rsidR="0060184A">
        <w:rPr>
          <w:rFonts w:ascii="Book Antiqua" w:hAnsi="Book Antiqua"/>
          <w:sz w:val="24"/>
          <w:szCs w:val="24"/>
        </w:rPr>
        <w:t>ë</w:t>
      </w:r>
      <w:r w:rsidR="00FA4A5D" w:rsidRPr="002B6F09">
        <w:rPr>
          <w:rFonts w:ascii="Book Antiqua" w:hAnsi="Book Antiqua"/>
          <w:sz w:val="24"/>
          <w:szCs w:val="24"/>
        </w:rPr>
        <w:t>për gjykata, duke zvogëluar rolin ekzekutiv të AKK dhe duke krijuar paqartësi sa i përket kompetencave institucionale. Si pasoj</w:t>
      </w:r>
      <w:r w:rsidR="0060184A">
        <w:rPr>
          <w:rFonts w:ascii="Book Antiqua" w:hAnsi="Book Antiqua"/>
          <w:sz w:val="24"/>
          <w:szCs w:val="24"/>
        </w:rPr>
        <w:t>ë</w:t>
      </w:r>
      <w:r w:rsidR="00FA4A5D" w:rsidRPr="002B6F09">
        <w:rPr>
          <w:rFonts w:ascii="Book Antiqua" w:hAnsi="Book Antiqua"/>
          <w:sz w:val="24"/>
          <w:szCs w:val="24"/>
        </w:rPr>
        <w:t xml:space="preserve"> të gjitha efektet do të cenonin konkurrencën </w:t>
      </w:r>
      <w:r w:rsidR="00FA4A5D" w:rsidRPr="002B6F09">
        <w:rPr>
          <w:rFonts w:ascii="Book Antiqua" w:hAnsi="Book Antiqua"/>
          <w:sz w:val="24"/>
          <w:szCs w:val="24"/>
        </w:rPr>
        <w:lastRenderedPageBreak/>
        <w:t xml:space="preserve">dhe sillnin një çrregullim të tregut të lirë duke dëmtuar konsumatorin dhe funksionin e ndërmarrjeve. </w:t>
      </w:r>
    </w:p>
    <w:p w:rsidR="00BF61C0" w:rsidRPr="002B6F09" w:rsidRDefault="000E0BEC" w:rsidP="002658DE">
      <w:pPr>
        <w:rPr>
          <w:rFonts w:ascii="Book Antiqua" w:hAnsi="Book Antiqua"/>
          <w:sz w:val="24"/>
          <w:szCs w:val="24"/>
        </w:rPr>
      </w:pPr>
      <w:r w:rsidRPr="002B6F09">
        <w:rPr>
          <w:rFonts w:ascii="Book Antiqua" w:hAnsi="Book Antiqua"/>
          <w:b/>
          <w:sz w:val="24"/>
          <w:szCs w:val="24"/>
        </w:rPr>
        <w:t>Objektiva 2</w:t>
      </w:r>
      <w:r w:rsidRPr="002B6F09">
        <w:rPr>
          <w:rFonts w:ascii="Book Antiqua" w:hAnsi="Book Antiqua"/>
          <w:sz w:val="24"/>
          <w:szCs w:val="24"/>
        </w:rPr>
        <w:t xml:space="preserve"> – </w:t>
      </w:r>
      <w:r w:rsidR="00BF61C0" w:rsidRPr="002B6F09">
        <w:rPr>
          <w:rFonts w:ascii="Book Antiqua" w:hAnsi="Book Antiqua"/>
          <w:sz w:val="24"/>
          <w:szCs w:val="24"/>
        </w:rPr>
        <w:t>Opsioni për përmirësimin e zbatimit dhe ekzekutimit</w:t>
      </w:r>
    </w:p>
    <w:p w:rsidR="009B67D3" w:rsidRPr="002B6F09" w:rsidRDefault="009B67D3" w:rsidP="009B67D3">
      <w:pPr>
        <w:pStyle w:val="Heading2"/>
        <w:jc w:val="both"/>
        <w:rPr>
          <w:rFonts w:ascii="Book Antiqua" w:hAnsi="Book Antiqua" w:cs="Times New Roman"/>
          <w:b/>
          <w:color w:val="auto"/>
          <w:sz w:val="24"/>
          <w:szCs w:val="24"/>
        </w:rPr>
      </w:pPr>
      <w:r w:rsidRPr="002B6F09">
        <w:rPr>
          <w:rFonts w:ascii="Book Antiqua" w:hAnsi="Book Antiqua" w:cs="Times New Roman"/>
          <w:b/>
          <w:color w:val="auto"/>
          <w:sz w:val="24"/>
          <w:szCs w:val="24"/>
        </w:rPr>
        <w:t>Opsioni i tretë -për ngritjen e kapaciteteve profesionale t</w:t>
      </w:r>
      <w:r w:rsidR="0060184A">
        <w:rPr>
          <w:rFonts w:ascii="Book Antiqua" w:hAnsi="Book Antiqua" w:cs="Times New Roman"/>
          <w:b/>
          <w:color w:val="auto"/>
          <w:sz w:val="24"/>
          <w:szCs w:val="24"/>
        </w:rPr>
        <w:t>ë</w:t>
      </w:r>
      <w:r w:rsidRPr="002B6F09">
        <w:rPr>
          <w:rFonts w:ascii="Book Antiqua" w:hAnsi="Book Antiqua" w:cs="Times New Roman"/>
          <w:b/>
          <w:color w:val="auto"/>
          <w:sz w:val="24"/>
          <w:szCs w:val="24"/>
        </w:rPr>
        <w:t xml:space="preserve"> AKK </w:t>
      </w:r>
      <w:r w:rsidRPr="002B6F09">
        <w:rPr>
          <w:rFonts w:ascii="Book Antiqua" w:hAnsi="Book Antiqua" w:cs="Times New Roman"/>
          <w:color w:val="auto"/>
          <w:sz w:val="24"/>
          <w:szCs w:val="24"/>
        </w:rPr>
        <w:t>Opsioni i tret</w:t>
      </w:r>
      <w:r w:rsidR="0060184A">
        <w:rPr>
          <w:rFonts w:ascii="Book Antiqua" w:hAnsi="Book Antiqua" w:cs="Times New Roman"/>
          <w:color w:val="auto"/>
          <w:sz w:val="24"/>
          <w:szCs w:val="24"/>
        </w:rPr>
        <w:t>ë</w:t>
      </w:r>
      <w:r w:rsidRPr="002B6F09">
        <w:rPr>
          <w:rFonts w:ascii="Book Antiqua" w:hAnsi="Book Antiqua" w:cs="Times New Roman"/>
          <w:color w:val="auto"/>
          <w:sz w:val="24"/>
          <w:szCs w:val="24"/>
        </w:rPr>
        <w:t xml:space="preserve"> për ngritjen e kapaciteteve profesionale t</w:t>
      </w:r>
      <w:r w:rsidR="0060184A">
        <w:rPr>
          <w:rFonts w:ascii="Book Antiqua" w:hAnsi="Book Antiqua" w:cs="Times New Roman"/>
          <w:color w:val="auto"/>
          <w:sz w:val="24"/>
          <w:szCs w:val="24"/>
        </w:rPr>
        <w:t>ë</w:t>
      </w:r>
      <w:r w:rsidRPr="002B6F09">
        <w:rPr>
          <w:rFonts w:ascii="Book Antiqua" w:hAnsi="Book Antiqua" w:cs="Times New Roman"/>
          <w:color w:val="auto"/>
          <w:sz w:val="24"/>
          <w:szCs w:val="24"/>
        </w:rPr>
        <w:t xml:space="preserve"> AKK si mundësi për adresimin e problemit pa përdorur legjislacionin është një mundësi q</w:t>
      </w:r>
      <w:r w:rsidR="0060184A">
        <w:rPr>
          <w:rFonts w:ascii="Book Antiqua" w:hAnsi="Book Antiqua" w:cs="Times New Roman"/>
          <w:color w:val="auto"/>
          <w:sz w:val="24"/>
          <w:szCs w:val="24"/>
        </w:rPr>
        <w:t>ë</w:t>
      </w:r>
      <w:r w:rsidRPr="002B6F09">
        <w:rPr>
          <w:rFonts w:ascii="Book Antiqua" w:hAnsi="Book Antiqua" w:cs="Times New Roman"/>
          <w:color w:val="auto"/>
          <w:sz w:val="24"/>
          <w:szCs w:val="24"/>
        </w:rPr>
        <w:t xml:space="preserve"> mund t</w:t>
      </w:r>
      <w:r w:rsidR="0060184A">
        <w:rPr>
          <w:rFonts w:ascii="Book Antiqua" w:hAnsi="Book Antiqua" w:cs="Times New Roman"/>
          <w:color w:val="auto"/>
          <w:sz w:val="24"/>
          <w:szCs w:val="24"/>
        </w:rPr>
        <w:t>ë</w:t>
      </w:r>
      <w:r w:rsidRPr="002B6F09">
        <w:rPr>
          <w:rFonts w:ascii="Book Antiqua" w:hAnsi="Book Antiqua" w:cs="Times New Roman"/>
          <w:color w:val="auto"/>
          <w:sz w:val="24"/>
          <w:szCs w:val="24"/>
        </w:rPr>
        <w:t xml:space="preserve"> implementohet shpejt</w:t>
      </w:r>
      <w:r w:rsidR="0060184A">
        <w:rPr>
          <w:rFonts w:ascii="Book Antiqua" w:hAnsi="Book Antiqua" w:cs="Times New Roman"/>
          <w:color w:val="auto"/>
          <w:sz w:val="24"/>
          <w:szCs w:val="24"/>
        </w:rPr>
        <w:t>ë</w:t>
      </w:r>
      <w:r w:rsidRPr="002B6F09">
        <w:rPr>
          <w:rFonts w:ascii="Book Antiqua" w:hAnsi="Book Antiqua" w:cs="Times New Roman"/>
          <w:color w:val="auto"/>
          <w:sz w:val="24"/>
          <w:szCs w:val="24"/>
        </w:rPr>
        <w:t xml:space="preserve"> pasi</w:t>
      </w:r>
      <w:r w:rsidR="0060184A">
        <w:rPr>
          <w:rFonts w:ascii="Book Antiqua" w:hAnsi="Book Antiqua" w:cs="Times New Roman"/>
          <w:color w:val="auto"/>
          <w:sz w:val="24"/>
          <w:szCs w:val="24"/>
        </w:rPr>
        <w:t xml:space="preserve"> </w:t>
      </w:r>
      <w:r w:rsidRPr="002B6F09">
        <w:rPr>
          <w:rFonts w:ascii="Book Antiqua" w:hAnsi="Book Antiqua" w:cs="Times New Roman"/>
          <w:color w:val="auto"/>
          <w:sz w:val="24"/>
          <w:szCs w:val="24"/>
        </w:rPr>
        <w:t>q</w:t>
      </w:r>
      <w:r w:rsidR="0060184A">
        <w:rPr>
          <w:rFonts w:ascii="Book Antiqua" w:hAnsi="Book Antiqua" w:cs="Times New Roman"/>
          <w:color w:val="auto"/>
          <w:sz w:val="24"/>
          <w:szCs w:val="24"/>
        </w:rPr>
        <w:t>ë</w:t>
      </w:r>
      <w:r w:rsidRPr="002B6F09">
        <w:rPr>
          <w:rFonts w:ascii="Book Antiqua" w:hAnsi="Book Antiqua" w:cs="Times New Roman"/>
          <w:color w:val="auto"/>
          <w:sz w:val="24"/>
          <w:szCs w:val="24"/>
        </w:rPr>
        <w:t xml:space="preserve"> nuk ka nevojë për ndryshime ligjore. Mirëpo, ky opsion do t</w:t>
      </w:r>
      <w:r w:rsidR="0060184A">
        <w:rPr>
          <w:rFonts w:ascii="Book Antiqua" w:hAnsi="Book Antiqua" w:cs="Times New Roman"/>
          <w:color w:val="auto"/>
          <w:sz w:val="24"/>
          <w:szCs w:val="24"/>
        </w:rPr>
        <w:t>’</w:t>
      </w:r>
      <w:r w:rsidRPr="002B6F09">
        <w:rPr>
          <w:rFonts w:ascii="Book Antiqua" w:hAnsi="Book Antiqua" w:cs="Times New Roman"/>
          <w:color w:val="auto"/>
          <w:sz w:val="24"/>
          <w:szCs w:val="24"/>
        </w:rPr>
        <w:t>i adresonte deri n</w:t>
      </w:r>
      <w:r w:rsidR="0060184A">
        <w:rPr>
          <w:rFonts w:ascii="Book Antiqua" w:hAnsi="Book Antiqua" w:cs="Times New Roman"/>
          <w:color w:val="auto"/>
          <w:sz w:val="24"/>
          <w:szCs w:val="24"/>
        </w:rPr>
        <w:t>ë</w:t>
      </w:r>
      <w:r w:rsidRPr="002B6F09">
        <w:rPr>
          <w:rFonts w:ascii="Book Antiqua" w:hAnsi="Book Antiqua" w:cs="Times New Roman"/>
          <w:color w:val="auto"/>
          <w:sz w:val="24"/>
          <w:szCs w:val="24"/>
        </w:rPr>
        <w:t xml:space="preserve"> një masë efektet dhe shkaqet t</w:t>
      </w:r>
      <w:r w:rsidR="0060184A">
        <w:rPr>
          <w:rFonts w:ascii="Book Antiqua" w:hAnsi="Book Antiqua" w:cs="Times New Roman"/>
          <w:color w:val="auto"/>
          <w:sz w:val="24"/>
          <w:szCs w:val="24"/>
        </w:rPr>
        <w:t>ë</w:t>
      </w:r>
      <w:r w:rsidRPr="002B6F09">
        <w:rPr>
          <w:rFonts w:ascii="Book Antiqua" w:hAnsi="Book Antiqua" w:cs="Times New Roman"/>
          <w:color w:val="auto"/>
          <w:sz w:val="24"/>
          <w:szCs w:val="24"/>
        </w:rPr>
        <w:t xml:space="preserve"> cilat shpien tek problemi kryesor që po analizohet në këtë Koncept Dokument. Meqenëse, problemet që janë identifikuar në këtë Koncept Dokument janë kryesisht të ndërlidhura me bazën aktuale ligjore atëherë kemi ardhur në konkluzion s</w:t>
      </w:r>
      <w:r w:rsidR="0060184A">
        <w:rPr>
          <w:rFonts w:ascii="Book Antiqua" w:hAnsi="Book Antiqua" w:cs="Times New Roman"/>
          <w:color w:val="auto"/>
          <w:sz w:val="24"/>
          <w:szCs w:val="24"/>
        </w:rPr>
        <w:t>ë</w:t>
      </w:r>
      <w:r w:rsidRPr="002B6F09">
        <w:rPr>
          <w:rFonts w:ascii="Book Antiqua" w:hAnsi="Book Antiqua" w:cs="Times New Roman"/>
          <w:color w:val="auto"/>
          <w:sz w:val="24"/>
          <w:szCs w:val="24"/>
        </w:rPr>
        <w:t xml:space="preserve"> opsioni i tret</w:t>
      </w:r>
      <w:r w:rsidR="0060184A">
        <w:rPr>
          <w:rFonts w:ascii="Book Antiqua" w:hAnsi="Book Antiqua" w:cs="Times New Roman"/>
          <w:color w:val="auto"/>
          <w:sz w:val="24"/>
          <w:szCs w:val="24"/>
        </w:rPr>
        <w:t>ë</w:t>
      </w:r>
      <w:r w:rsidRPr="002B6F09">
        <w:rPr>
          <w:rFonts w:ascii="Book Antiqua" w:hAnsi="Book Antiqua" w:cs="Times New Roman"/>
          <w:color w:val="auto"/>
          <w:sz w:val="24"/>
          <w:szCs w:val="24"/>
        </w:rPr>
        <w:t xml:space="preserve"> nuk mund të adresoj plotësisht problemin kryesor të identifikuar. </w:t>
      </w:r>
    </w:p>
    <w:p w:rsidR="00042F8D" w:rsidRPr="002B6F09" w:rsidRDefault="00042F8D" w:rsidP="002658DE">
      <w:pPr>
        <w:spacing w:before="240" w:after="120"/>
        <w:jc w:val="both"/>
        <w:rPr>
          <w:rFonts w:ascii="Book Antiqua" w:hAnsi="Book Antiqua"/>
          <w:b/>
          <w:sz w:val="24"/>
          <w:szCs w:val="24"/>
        </w:rPr>
      </w:pPr>
    </w:p>
    <w:p w:rsidR="00727D94" w:rsidRDefault="00042F8D" w:rsidP="002658DE">
      <w:pPr>
        <w:spacing w:after="120"/>
        <w:jc w:val="both"/>
        <w:rPr>
          <w:rFonts w:ascii="Book Antiqua" w:hAnsi="Book Antiqua"/>
          <w:b/>
          <w:sz w:val="24"/>
          <w:szCs w:val="24"/>
        </w:rPr>
      </w:pPr>
      <w:r w:rsidRPr="002B6F09">
        <w:rPr>
          <w:rFonts w:ascii="Book Antiqua" w:hAnsi="Book Antiqua"/>
          <w:b/>
          <w:sz w:val="24"/>
          <w:szCs w:val="24"/>
        </w:rPr>
        <w:t>Qëllimi i konsultimit</w:t>
      </w:r>
    </w:p>
    <w:p w:rsidR="00042F8D" w:rsidRPr="002B6F09" w:rsidRDefault="00042F8D" w:rsidP="002658DE">
      <w:pPr>
        <w:spacing w:after="120"/>
        <w:jc w:val="both"/>
        <w:rPr>
          <w:rFonts w:ascii="Book Antiqua" w:hAnsi="Book Antiqua"/>
          <w:b/>
          <w:sz w:val="24"/>
          <w:szCs w:val="24"/>
        </w:rPr>
      </w:pPr>
      <w:r w:rsidRPr="002B6F09">
        <w:rPr>
          <w:rFonts w:ascii="Book Antiqua" w:hAnsi="Book Antiqua"/>
          <w:b/>
          <w:sz w:val="24"/>
          <w:szCs w:val="24"/>
        </w:rPr>
        <w:t>___________________________</w:t>
      </w:r>
    </w:p>
    <w:p w:rsidR="00262ABB" w:rsidRPr="002B6F09" w:rsidRDefault="006604CF" w:rsidP="002658DE">
      <w:pPr>
        <w:widowControl w:val="0"/>
        <w:spacing w:after="120"/>
        <w:jc w:val="both"/>
        <w:rPr>
          <w:rFonts w:ascii="Book Antiqua" w:hAnsi="Book Antiqua"/>
          <w:sz w:val="24"/>
          <w:szCs w:val="24"/>
        </w:rPr>
      </w:pPr>
      <w:r w:rsidRPr="002B6F09">
        <w:rPr>
          <w:rFonts w:ascii="Book Antiqua" w:hAnsi="Book Antiqua"/>
          <w:sz w:val="24"/>
          <w:szCs w:val="24"/>
        </w:rPr>
        <w:t xml:space="preserve">Qëllim kryesor i konsultimit për </w:t>
      </w:r>
      <w:r w:rsidRPr="002B6F09">
        <w:rPr>
          <w:rFonts w:ascii="Book Antiqua" w:eastAsia="MS Mincho" w:hAnsi="Book Antiqua"/>
          <w:sz w:val="24"/>
          <w:szCs w:val="24"/>
        </w:rPr>
        <w:t>koncept dokumentit</w:t>
      </w:r>
      <w:r w:rsidR="00353B00">
        <w:rPr>
          <w:rFonts w:ascii="Book Antiqua" w:eastAsia="MS Mincho" w:hAnsi="Book Antiqua"/>
          <w:sz w:val="24"/>
          <w:szCs w:val="24"/>
        </w:rPr>
        <w:t xml:space="preserve"> në</w:t>
      </w:r>
      <w:r w:rsidR="00262ABB" w:rsidRPr="002B6F09">
        <w:rPr>
          <w:rFonts w:ascii="Book Antiqua" w:eastAsia="MS Mincho" w:hAnsi="Book Antiqua"/>
          <w:sz w:val="24"/>
          <w:szCs w:val="24"/>
        </w:rPr>
        <w:t xml:space="preserve">  fushën e konkurrencës,</w:t>
      </w:r>
      <w:r w:rsidR="00353B00">
        <w:rPr>
          <w:rFonts w:ascii="Book Antiqua" w:eastAsia="MS Mincho" w:hAnsi="Book Antiqua"/>
          <w:sz w:val="24"/>
          <w:szCs w:val="24"/>
        </w:rPr>
        <w:t xml:space="preserve"> është</w:t>
      </w:r>
      <w:r w:rsidRPr="002B6F09">
        <w:rPr>
          <w:rFonts w:ascii="Book Antiqua" w:hAnsi="Book Antiqua"/>
          <w:sz w:val="24"/>
          <w:szCs w:val="24"/>
        </w:rPr>
        <w:t xml:space="preserve"> </w:t>
      </w:r>
      <w:r w:rsidR="00353B00">
        <w:rPr>
          <w:rFonts w:ascii="Book Antiqua" w:hAnsi="Book Antiqua"/>
          <w:sz w:val="24"/>
          <w:szCs w:val="24"/>
        </w:rPr>
        <w:t xml:space="preserve">  </w:t>
      </w:r>
      <w:r w:rsidRPr="002B6F09">
        <w:rPr>
          <w:rFonts w:ascii="Book Antiqua" w:hAnsi="Book Antiqua"/>
          <w:sz w:val="24"/>
          <w:szCs w:val="24"/>
        </w:rPr>
        <w:t>të sigurojë</w:t>
      </w:r>
      <w:r w:rsidR="000B3B57">
        <w:rPr>
          <w:rFonts w:ascii="Book Antiqua" w:hAnsi="Book Antiqua"/>
          <w:sz w:val="24"/>
          <w:szCs w:val="24"/>
        </w:rPr>
        <w:t xml:space="preserve"> që </w:t>
      </w:r>
      <w:r w:rsidRPr="002B6F09">
        <w:rPr>
          <w:rFonts w:ascii="Book Antiqua" w:hAnsi="Book Antiqua"/>
          <w:sz w:val="24"/>
          <w:szCs w:val="24"/>
        </w:rPr>
        <w:t xml:space="preserve">opinionet, rekomandimet nga grupet e caktuara të interesit respektivisht subjektet që merren </w:t>
      </w:r>
      <w:r w:rsidR="0060184A">
        <w:rPr>
          <w:rFonts w:ascii="Book Antiqua" w:hAnsi="Book Antiqua"/>
          <w:sz w:val="24"/>
          <w:szCs w:val="24"/>
        </w:rPr>
        <w:t xml:space="preserve">me </w:t>
      </w:r>
      <w:r w:rsidR="00262ABB" w:rsidRPr="002B6F09">
        <w:rPr>
          <w:rFonts w:ascii="Book Antiqua" w:hAnsi="Book Antiqua"/>
          <w:sz w:val="24"/>
          <w:szCs w:val="24"/>
        </w:rPr>
        <w:t>përmbushjen e veprimeve që ndërlidh</w:t>
      </w:r>
      <w:r w:rsidR="0060184A">
        <w:rPr>
          <w:rFonts w:ascii="Book Antiqua" w:hAnsi="Book Antiqua"/>
          <w:sz w:val="24"/>
          <w:szCs w:val="24"/>
        </w:rPr>
        <w:t>en</w:t>
      </w:r>
      <w:r w:rsidR="002A1A46" w:rsidRPr="002B6F09">
        <w:rPr>
          <w:rFonts w:ascii="Book Antiqua" w:hAnsi="Book Antiqua"/>
          <w:sz w:val="24"/>
          <w:szCs w:val="24"/>
        </w:rPr>
        <w:t xml:space="preserve"> me </w:t>
      </w:r>
      <w:r w:rsidR="00262ABB" w:rsidRPr="002B6F09">
        <w:rPr>
          <w:rFonts w:ascii="Book Antiqua" w:hAnsi="Book Antiqua"/>
          <w:sz w:val="24"/>
          <w:szCs w:val="24"/>
        </w:rPr>
        <w:t xml:space="preserve"> </w:t>
      </w:r>
      <w:r w:rsidR="00353B00">
        <w:rPr>
          <w:rFonts w:ascii="Book Antiqua" w:hAnsi="Book Antiqua"/>
          <w:sz w:val="24"/>
          <w:szCs w:val="24"/>
        </w:rPr>
        <w:t>bizneset</w:t>
      </w:r>
      <w:r w:rsidR="00262ABB" w:rsidRPr="002B6F09">
        <w:rPr>
          <w:rFonts w:ascii="Book Antiqua" w:hAnsi="Book Antiqua"/>
          <w:sz w:val="24"/>
          <w:szCs w:val="24"/>
        </w:rPr>
        <w:t>, zhvillimin e afarizmit, luftës kundër infromalitetit, dhe tregut të lir</w:t>
      </w:r>
      <w:r w:rsidR="0060184A">
        <w:rPr>
          <w:rFonts w:ascii="Book Antiqua" w:hAnsi="Book Antiqua"/>
          <w:sz w:val="24"/>
          <w:szCs w:val="24"/>
        </w:rPr>
        <w:t>ë</w:t>
      </w:r>
      <w:r w:rsidR="00262ABB" w:rsidRPr="002B6F09">
        <w:rPr>
          <w:rFonts w:ascii="Book Antiqua" w:hAnsi="Book Antiqua"/>
          <w:sz w:val="24"/>
          <w:szCs w:val="24"/>
        </w:rPr>
        <w:t xml:space="preserve">. </w:t>
      </w:r>
      <w:r w:rsidR="00262ABB" w:rsidRPr="002B6F09" w:rsidDel="00332E80">
        <w:rPr>
          <w:rFonts w:ascii="Book Antiqua" w:hAnsi="Book Antiqua"/>
          <w:sz w:val="24"/>
          <w:szCs w:val="24"/>
        </w:rPr>
        <w:t xml:space="preserve"> </w:t>
      </w:r>
    </w:p>
    <w:p w:rsidR="006604CF" w:rsidRPr="002B6F09" w:rsidRDefault="006604CF" w:rsidP="002658DE">
      <w:pPr>
        <w:widowControl w:val="0"/>
        <w:spacing w:after="120"/>
        <w:jc w:val="both"/>
        <w:rPr>
          <w:rFonts w:ascii="Book Antiqua" w:hAnsi="Book Antiqua"/>
          <w:sz w:val="24"/>
          <w:szCs w:val="24"/>
        </w:rPr>
      </w:pPr>
      <w:r w:rsidRPr="002B6F09">
        <w:rPr>
          <w:rFonts w:ascii="Book Antiqua" w:hAnsi="Book Antiqua"/>
          <w:sz w:val="24"/>
          <w:szCs w:val="24"/>
        </w:rPr>
        <w:t>Një kontribut të veçantë mund të ofrojnë edhe institucionet që janë  të ndërlidhura me këtë fushë të rëndësishme si dhe  institucionet ndërkombëtare të vendosura në Kosovë të cilat në një mënyrë apo tjetër janë edhe monitorues të zbatimit të legjislacionit në fuqi. Roli dhe rëndësia e këtyre grupeve të interesit ndikon drejtpërdrejtë në përmbajtjen e koncept dokumentit  në fjalë.</w:t>
      </w:r>
    </w:p>
    <w:p w:rsidR="00262ABB" w:rsidRPr="002B6F09" w:rsidRDefault="006604CF" w:rsidP="00E67926">
      <w:pPr>
        <w:autoSpaceDE w:val="0"/>
        <w:autoSpaceDN w:val="0"/>
        <w:adjustRightInd w:val="0"/>
        <w:spacing w:before="240" w:after="120"/>
        <w:jc w:val="both"/>
        <w:rPr>
          <w:rFonts w:ascii="Book Antiqua" w:hAnsi="Book Antiqua"/>
          <w:sz w:val="24"/>
          <w:szCs w:val="24"/>
        </w:rPr>
      </w:pPr>
      <w:r w:rsidRPr="002B6F09">
        <w:rPr>
          <w:rFonts w:ascii="Book Antiqua" w:hAnsi="Book Antiqua"/>
          <w:sz w:val="24"/>
          <w:szCs w:val="24"/>
        </w:rPr>
        <w:t>Për këto dhe për arsye të tjera, Qeveria e Kosovës, ka konsideruar që forma më e mirë e procesit të politik bërjes në aspektin legjislativ, është konsultimi i hershëm me grupet e interesit, të cilat në një mënyrë apo tjetër, ndikojnë drejtpërdrejtë në përmirësimin e cilësisë së këtij koncept dokumenti.</w:t>
      </w:r>
    </w:p>
    <w:p w:rsidR="00262ABB" w:rsidRPr="002B6F09" w:rsidRDefault="00262ABB" w:rsidP="00262ABB">
      <w:pPr>
        <w:rPr>
          <w:rFonts w:ascii="Book Antiqua" w:hAnsi="Book Antiqua"/>
          <w:b/>
          <w:sz w:val="24"/>
          <w:szCs w:val="24"/>
        </w:rPr>
      </w:pPr>
      <w:r w:rsidRPr="002B6F09">
        <w:rPr>
          <w:rFonts w:ascii="Book Antiqua" w:hAnsi="Book Antiqua"/>
          <w:b/>
          <w:sz w:val="24"/>
          <w:szCs w:val="24"/>
        </w:rPr>
        <w:t>Gjatë konsultimeve paraprake të organizuar në kuadër të takimit të parë publik, që është mbajtur me datë 30 korrik, 2018 janë dhënë këto komente:</w:t>
      </w:r>
    </w:p>
    <w:p w:rsidR="00262ABB" w:rsidRPr="002B6F09" w:rsidRDefault="00262ABB" w:rsidP="00262ABB">
      <w:pPr>
        <w:rPr>
          <w:rFonts w:ascii="Book Antiqua" w:hAnsi="Book Antiqua"/>
          <w:i/>
          <w:sz w:val="24"/>
          <w:szCs w:val="24"/>
        </w:rPr>
      </w:pPr>
      <w:r w:rsidRPr="002B6F09">
        <w:rPr>
          <w:rFonts w:ascii="Book Antiqua" w:hAnsi="Book Antiqua"/>
          <w:i/>
          <w:sz w:val="24"/>
          <w:szCs w:val="24"/>
        </w:rPr>
        <w:t xml:space="preserve">-Në këtë takim u diskutua për përqindjen e pozitës dominuese se a do të jetë 25% apo do të duhet të rritet në 40%, shumica e pjesëmarrësve ishin dakord për pozitën dominuese që të jetë 40% pasi që, kjo është më e pranueshme për tregun vendor dhe po ashtu është prezentë edhe në vendet e rajonit. Gjithashtu u diskutua që çdo kompani që e arrin 40%-shin të ketë kritere të veçanta për të mos keqpërdorur ketë pozitë dominuese. </w:t>
      </w:r>
    </w:p>
    <w:p w:rsidR="00262ABB" w:rsidRPr="002B6F09" w:rsidRDefault="00262ABB" w:rsidP="00262ABB">
      <w:pPr>
        <w:rPr>
          <w:rFonts w:ascii="Book Antiqua" w:hAnsi="Book Antiqua"/>
          <w:i/>
          <w:sz w:val="24"/>
          <w:szCs w:val="24"/>
        </w:rPr>
      </w:pPr>
    </w:p>
    <w:p w:rsidR="00262ABB" w:rsidRPr="002B6F09" w:rsidRDefault="00262ABB" w:rsidP="00637BD4">
      <w:pPr>
        <w:jc w:val="both"/>
        <w:rPr>
          <w:rFonts w:ascii="Book Antiqua" w:hAnsi="Book Antiqua"/>
          <w:i/>
          <w:sz w:val="24"/>
          <w:szCs w:val="24"/>
        </w:rPr>
      </w:pPr>
      <w:r w:rsidRPr="002B6F09">
        <w:rPr>
          <w:rFonts w:ascii="Book Antiqua" w:hAnsi="Book Antiqua"/>
          <w:i/>
          <w:sz w:val="24"/>
          <w:szCs w:val="24"/>
        </w:rPr>
        <w:lastRenderedPageBreak/>
        <w:t xml:space="preserve">-U potencua së duhet të përdoret termi ndryshim-plotësim në vend të fjalëve ligj i ri, dhe të harmonizohet me ligjin për shoqëri tregtare ( koment i dhënë nga përfaqësuesi i Postës së Kosovës). Në vazhdim u potencua se Autoriteti Kosovar i Konkurrencës duhet të ketë rol ekzekutiv në vendimet që merr, si dhe puna e komisionit aktualtë vazhdojë deri në formimin e komisionit të ri dhe të mos pritet nga Kuvendi i Kosovës derisa të zgjedhë Komisionin e ri pasi që për më shumë së dy muaj nuk funksionon puna e AKK-së. </w:t>
      </w:r>
    </w:p>
    <w:p w:rsidR="00262ABB" w:rsidRPr="002B6F09" w:rsidRDefault="00262ABB" w:rsidP="00637BD4">
      <w:pPr>
        <w:jc w:val="both"/>
        <w:rPr>
          <w:rFonts w:ascii="Book Antiqua" w:hAnsi="Book Antiqua"/>
          <w:i/>
          <w:sz w:val="24"/>
          <w:szCs w:val="24"/>
        </w:rPr>
      </w:pPr>
      <w:r w:rsidRPr="002B6F09">
        <w:rPr>
          <w:rFonts w:ascii="Book Antiqua" w:hAnsi="Book Antiqua"/>
          <w:i/>
          <w:sz w:val="24"/>
          <w:szCs w:val="24"/>
        </w:rPr>
        <w:t xml:space="preserve">-Komente kishte edhe nga përfaqësuesit e sektorit privat, në lidhje me shkurtimin e afateve për nisjen dhe pas nisjes së procedurave nga ana e AKK-së si dhe të krijohet dyshkallshmëri brenda Autoritetit Kosovar të Konkurrencës (Përfaqësuesi nga Ipko). </w:t>
      </w:r>
    </w:p>
    <w:p w:rsidR="00262ABB" w:rsidRPr="002B6F09" w:rsidRDefault="00262ABB" w:rsidP="00637BD4">
      <w:pPr>
        <w:jc w:val="both"/>
        <w:rPr>
          <w:rFonts w:ascii="Book Antiqua" w:hAnsi="Book Antiqua"/>
          <w:i/>
          <w:sz w:val="24"/>
          <w:szCs w:val="24"/>
        </w:rPr>
      </w:pPr>
      <w:r w:rsidRPr="002B6F09">
        <w:rPr>
          <w:rFonts w:ascii="Book Antiqua" w:hAnsi="Book Antiqua"/>
          <w:i/>
          <w:sz w:val="24"/>
          <w:szCs w:val="24"/>
        </w:rPr>
        <w:t xml:space="preserve">Po ashtu, u sqarua se çka e përcakton pozitën dominuese d.m.th, neni 10 i ligjit aktual me Nr. 03/L-229 për Mbrojtjen e Konkurrencës decidivisht  sqaron ketë çështje përmes kritereve të përshkruara në të. </w:t>
      </w:r>
    </w:p>
    <w:p w:rsidR="00262ABB" w:rsidRPr="002B6F09" w:rsidRDefault="00262ABB" w:rsidP="00637BD4">
      <w:pPr>
        <w:jc w:val="both"/>
        <w:rPr>
          <w:rFonts w:ascii="Book Antiqua" w:hAnsi="Book Antiqua"/>
          <w:i/>
          <w:sz w:val="24"/>
          <w:szCs w:val="24"/>
        </w:rPr>
      </w:pPr>
      <w:r w:rsidRPr="002B6F09">
        <w:rPr>
          <w:rFonts w:ascii="Book Antiqua" w:hAnsi="Book Antiqua"/>
          <w:i/>
          <w:sz w:val="24"/>
          <w:szCs w:val="24"/>
        </w:rPr>
        <w:t xml:space="preserve">Në këtë takim publik morën pjesë rreth 33 të ftuar,  palë të ndryshme të interesit si dhe u dhanë komente lidhur me këto çështje: pozitën dominues, rolin ekzekutiv të AKK-së, si dhe afateve për nisjen dhe mbylljen e procedurave nga Autoriteti. </w:t>
      </w:r>
    </w:p>
    <w:p w:rsidR="00262ABB" w:rsidRPr="002B6F09" w:rsidRDefault="00262ABB" w:rsidP="00637BD4">
      <w:pPr>
        <w:jc w:val="both"/>
        <w:rPr>
          <w:rFonts w:ascii="Book Antiqua" w:hAnsi="Book Antiqua"/>
          <w:i/>
          <w:sz w:val="24"/>
          <w:szCs w:val="24"/>
        </w:rPr>
      </w:pPr>
      <w:r w:rsidRPr="002B6F09">
        <w:rPr>
          <w:rFonts w:ascii="Book Antiqua" w:hAnsi="Book Antiqua"/>
          <w:i/>
          <w:sz w:val="24"/>
          <w:szCs w:val="24"/>
        </w:rPr>
        <w:t>Pas këtij takimi të parë publik nuk kemi pranuar asnjë koment me shkrim nga palët e interesit.</w:t>
      </w:r>
    </w:p>
    <w:p w:rsidR="00042F8D" w:rsidRPr="002B6F09" w:rsidRDefault="00042F8D" w:rsidP="002658DE">
      <w:pPr>
        <w:spacing w:after="120"/>
        <w:jc w:val="both"/>
        <w:rPr>
          <w:rFonts w:ascii="Book Antiqua" w:hAnsi="Book Antiqua"/>
          <w:sz w:val="24"/>
          <w:szCs w:val="24"/>
        </w:rPr>
      </w:pPr>
    </w:p>
    <w:p w:rsidR="00042F8D" w:rsidRPr="002B6F09" w:rsidRDefault="00042F8D" w:rsidP="002658DE">
      <w:pPr>
        <w:pBdr>
          <w:bottom w:val="single" w:sz="12" w:space="1" w:color="auto"/>
        </w:pBdr>
        <w:spacing w:after="120"/>
        <w:rPr>
          <w:rFonts w:ascii="Book Antiqua" w:hAnsi="Book Antiqua"/>
          <w:b/>
          <w:i/>
          <w:sz w:val="24"/>
          <w:szCs w:val="24"/>
        </w:rPr>
      </w:pPr>
      <w:r w:rsidRPr="002B6F09">
        <w:rPr>
          <w:rFonts w:ascii="Book Antiqua" w:hAnsi="Book Antiqua"/>
          <w:b/>
          <w:i/>
          <w:sz w:val="24"/>
          <w:szCs w:val="24"/>
        </w:rPr>
        <w:t>Ku dhe si duhet t’i dërgoni kontributet tuaja me shkrim</w:t>
      </w:r>
    </w:p>
    <w:p w:rsidR="00E059EC" w:rsidRPr="002B6F09" w:rsidRDefault="00E059EC" w:rsidP="002658DE">
      <w:pPr>
        <w:spacing w:after="120"/>
        <w:rPr>
          <w:rFonts w:ascii="Book Antiqua" w:hAnsi="Book Antiqua"/>
          <w:b/>
          <w:i/>
          <w:sz w:val="24"/>
          <w:szCs w:val="24"/>
        </w:rPr>
      </w:pPr>
    </w:p>
    <w:p w:rsidR="00E059EC" w:rsidRPr="002B6F09" w:rsidRDefault="00E059EC" w:rsidP="002658DE">
      <w:pPr>
        <w:spacing w:after="120"/>
        <w:rPr>
          <w:rFonts w:ascii="Book Antiqua" w:hAnsi="Book Antiqua"/>
          <w:sz w:val="24"/>
          <w:szCs w:val="24"/>
        </w:rPr>
      </w:pPr>
      <w:r w:rsidRPr="002B6F09">
        <w:rPr>
          <w:rFonts w:ascii="Book Antiqua" w:hAnsi="Book Antiqua"/>
          <w:sz w:val="24"/>
          <w:szCs w:val="24"/>
        </w:rPr>
        <w:t>Afati përfundimtar i dorëzimit të kontributit me shkrim në kuadër të procesit të konsultimit është pesëmbëdhjetë (15) ditë pune.</w:t>
      </w:r>
      <w:r w:rsidR="001958FE">
        <w:rPr>
          <w:rFonts w:ascii="Book Antiqua" w:hAnsi="Book Antiqua"/>
          <w:sz w:val="24"/>
          <w:szCs w:val="24"/>
        </w:rPr>
        <w:t xml:space="preserve"> Deri me 07.01.2019</w:t>
      </w:r>
    </w:p>
    <w:p w:rsidR="00262ABB" w:rsidRPr="002B6F09" w:rsidRDefault="00E059EC" w:rsidP="002658DE">
      <w:pPr>
        <w:spacing w:after="120"/>
        <w:rPr>
          <w:rFonts w:ascii="Book Antiqua" w:hAnsi="Book Antiqua"/>
          <w:sz w:val="24"/>
          <w:szCs w:val="24"/>
        </w:rPr>
      </w:pPr>
      <w:r w:rsidRPr="002B6F09">
        <w:rPr>
          <w:rFonts w:ascii="Book Antiqua" w:hAnsi="Book Antiqua"/>
          <w:sz w:val="24"/>
          <w:szCs w:val="24"/>
        </w:rPr>
        <w:t xml:space="preserve">Të gjitha komentet e pranuara deri në këtë afat do të përmblidhen nga ana e personit përgjegjës të </w:t>
      </w:r>
      <w:r w:rsidR="00262ABB" w:rsidRPr="002B6F09">
        <w:rPr>
          <w:rFonts w:ascii="Book Antiqua" w:hAnsi="Book Antiqua"/>
          <w:sz w:val="24"/>
          <w:szCs w:val="24"/>
        </w:rPr>
        <w:t xml:space="preserve">Ministrisë  se Trenisë dhe Industrisë </w:t>
      </w:r>
    </w:p>
    <w:p w:rsidR="00262ABB" w:rsidRPr="002B6F09" w:rsidRDefault="00262ABB" w:rsidP="002658DE">
      <w:pPr>
        <w:spacing w:after="120"/>
        <w:rPr>
          <w:rFonts w:ascii="Book Antiqua" w:hAnsi="Book Antiqua"/>
          <w:sz w:val="24"/>
          <w:szCs w:val="24"/>
        </w:rPr>
      </w:pPr>
    </w:p>
    <w:p w:rsidR="005F0CFD" w:rsidRPr="002B6F09" w:rsidRDefault="00E059EC" w:rsidP="005F0CFD">
      <w:pPr>
        <w:pStyle w:val="ListParagraph"/>
        <w:spacing w:before="240" w:after="120" w:line="312" w:lineRule="auto"/>
        <w:ind w:left="0"/>
        <w:jc w:val="both"/>
        <w:rPr>
          <w:rFonts w:ascii="Book Antiqua" w:hAnsi="Book Antiqua"/>
          <w:i/>
          <w:sz w:val="24"/>
          <w:szCs w:val="24"/>
        </w:rPr>
      </w:pPr>
      <w:r w:rsidRPr="002B6F09">
        <w:rPr>
          <w:rFonts w:ascii="Book Antiqua" w:hAnsi="Book Antiqua"/>
          <w:sz w:val="24"/>
          <w:szCs w:val="24"/>
        </w:rPr>
        <w:t xml:space="preserve">Të gjitha kontributet me shkrim duhet të dorëzohen në formë elektronike në e-mail adresën: </w:t>
      </w:r>
      <w:r w:rsidR="00E20605" w:rsidRPr="00E20605">
        <w:rPr>
          <w:rFonts w:ascii="Book Antiqua" w:hAnsi="Book Antiqua"/>
          <w:sz w:val="24"/>
          <w:szCs w:val="24"/>
        </w:rPr>
        <w:t>Bleron.</w:t>
      </w:r>
      <w:r w:rsidR="00262ABB" w:rsidRPr="00E20605">
        <w:rPr>
          <w:rFonts w:ascii="Book Antiqua" w:hAnsi="Book Antiqua"/>
          <w:sz w:val="24"/>
          <w:szCs w:val="24"/>
        </w:rPr>
        <w:t>Menzelxhiu</w:t>
      </w:r>
      <w:r w:rsidRPr="002B6F09">
        <w:rPr>
          <w:rFonts w:ascii="Book Antiqua" w:hAnsi="Book Antiqua"/>
          <w:sz w:val="24"/>
          <w:szCs w:val="24"/>
        </w:rPr>
        <w:t>@rks-gov.net me titull “</w:t>
      </w:r>
      <w:r w:rsidR="005F0CFD" w:rsidRPr="002B6F09">
        <w:rPr>
          <w:rFonts w:ascii="Book Antiqua" w:hAnsi="Book Antiqua"/>
          <w:sz w:val="24"/>
          <w:szCs w:val="24"/>
        </w:rPr>
        <w:t>Koncept Dokumentin n</w:t>
      </w:r>
      <w:r w:rsidR="0060184A">
        <w:rPr>
          <w:rFonts w:ascii="Book Antiqua" w:hAnsi="Book Antiqua"/>
          <w:sz w:val="24"/>
          <w:szCs w:val="24"/>
        </w:rPr>
        <w:t>ë</w:t>
      </w:r>
      <w:r w:rsidR="005F0CFD" w:rsidRPr="002B6F09">
        <w:rPr>
          <w:rFonts w:ascii="Book Antiqua" w:hAnsi="Book Antiqua"/>
          <w:sz w:val="24"/>
          <w:szCs w:val="24"/>
        </w:rPr>
        <w:t xml:space="preserve"> fushën e konkurrencës”</w:t>
      </w:r>
    </w:p>
    <w:p w:rsidR="00E059EC" w:rsidRPr="002B6F09" w:rsidRDefault="00E059EC" w:rsidP="005F0CFD">
      <w:pPr>
        <w:spacing w:after="120"/>
        <w:rPr>
          <w:rFonts w:ascii="Book Antiqua" w:hAnsi="Book Antiqua"/>
          <w:sz w:val="24"/>
          <w:szCs w:val="24"/>
        </w:rPr>
      </w:pPr>
      <w:bookmarkStart w:id="1" w:name="_GoBack"/>
      <w:bookmarkEnd w:id="1"/>
    </w:p>
    <w:p w:rsidR="00E059EC" w:rsidRPr="002B6F09" w:rsidRDefault="00E059EC" w:rsidP="002658DE">
      <w:pPr>
        <w:pStyle w:val="ListParagraph"/>
        <w:spacing w:before="240" w:after="120"/>
        <w:ind w:left="0"/>
        <w:jc w:val="both"/>
        <w:rPr>
          <w:rFonts w:ascii="Book Antiqua" w:hAnsi="Book Antiqua"/>
          <w:sz w:val="24"/>
          <w:szCs w:val="24"/>
        </w:rPr>
      </w:pPr>
      <w:r w:rsidRPr="002B6F09">
        <w:rPr>
          <w:rFonts w:ascii="Book Antiqua" w:hAnsi="Book Antiqua"/>
          <w:sz w:val="24"/>
          <w:szCs w:val="24"/>
        </w:rPr>
        <w:t>Ju lutem, që komentet tuaja të ofrohen sipas udhëzimeve të shënuara më poshtë:</w:t>
      </w:r>
    </w:p>
    <w:p w:rsidR="00E059EC" w:rsidRPr="002B6F09" w:rsidRDefault="00E059EC" w:rsidP="002658DE">
      <w:pPr>
        <w:spacing w:after="0"/>
        <w:rPr>
          <w:rFonts w:ascii="Book Antiqua" w:hAnsi="Book Antiqua"/>
          <w:b/>
          <w:sz w:val="24"/>
          <w:szCs w:val="24"/>
        </w:rPr>
      </w:pPr>
    </w:p>
    <w:p w:rsidR="00042F8D" w:rsidRPr="002B6F09" w:rsidRDefault="00042F8D" w:rsidP="002658DE">
      <w:pPr>
        <w:spacing w:after="0"/>
        <w:rPr>
          <w:rFonts w:ascii="Book Antiqua" w:hAnsi="Book Antiqua"/>
          <w:b/>
          <w:sz w:val="24"/>
          <w:szCs w:val="24"/>
        </w:rPr>
      </w:pPr>
      <w:r w:rsidRPr="002B6F09">
        <w:rPr>
          <w:rFonts w:ascii="Book Antiqua" w:hAnsi="Book Antiqua"/>
          <w:b/>
          <w:sz w:val="24"/>
          <w:szCs w:val="24"/>
        </w:rPr>
        <w:t>Çka duhet të përmbajnë komentet</w:t>
      </w:r>
    </w:p>
    <w:p w:rsidR="00042F8D" w:rsidRPr="002B6F09" w:rsidRDefault="00042F8D" w:rsidP="002658DE">
      <w:pPr>
        <w:spacing w:after="0"/>
        <w:rPr>
          <w:rFonts w:ascii="Book Antiqua" w:hAnsi="Book Antiqua"/>
          <w:b/>
          <w:sz w:val="24"/>
          <w:szCs w:val="24"/>
        </w:rPr>
      </w:pPr>
      <w:r w:rsidRPr="002B6F09">
        <w:rPr>
          <w:rFonts w:ascii="Book Antiqua" w:hAnsi="Book Antiqua"/>
          <w:b/>
          <w:sz w:val="24"/>
          <w:szCs w:val="24"/>
        </w:rPr>
        <w:t>Emri i personit/organizatës që jep komente:</w:t>
      </w:r>
    </w:p>
    <w:p w:rsidR="00042F8D" w:rsidRPr="002B6F09" w:rsidRDefault="00042F8D" w:rsidP="002658DE">
      <w:pPr>
        <w:spacing w:after="0"/>
        <w:rPr>
          <w:rFonts w:ascii="Book Antiqua" w:hAnsi="Book Antiqua"/>
          <w:b/>
          <w:sz w:val="24"/>
          <w:szCs w:val="24"/>
        </w:rPr>
      </w:pPr>
      <w:r w:rsidRPr="002B6F09">
        <w:rPr>
          <w:rFonts w:ascii="Book Antiqua" w:hAnsi="Book Antiqua"/>
          <w:b/>
          <w:sz w:val="24"/>
          <w:szCs w:val="24"/>
        </w:rPr>
        <w:t>Fushat kryesore të veprimit të organizatës:</w:t>
      </w:r>
    </w:p>
    <w:p w:rsidR="00042F8D" w:rsidRPr="002B6F09" w:rsidRDefault="00042F8D" w:rsidP="002658DE">
      <w:pPr>
        <w:spacing w:after="0"/>
        <w:rPr>
          <w:rFonts w:ascii="Book Antiqua" w:hAnsi="Book Antiqua"/>
          <w:b/>
          <w:sz w:val="24"/>
          <w:szCs w:val="24"/>
        </w:rPr>
      </w:pPr>
      <w:r w:rsidRPr="002B6F09">
        <w:rPr>
          <w:rFonts w:ascii="Book Antiqua" w:hAnsi="Book Antiqua"/>
          <w:b/>
          <w:sz w:val="24"/>
          <w:szCs w:val="24"/>
        </w:rPr>
        <w:lastRenderedPageBreak/>
        <w:t>Informatat e kontaktit të personit/organizatës (adresa, email, telefoni):</w:t>
      </w:r>
    </w:p>
    <w:p w:rsidR="00042F8D" w:rsidRPr="002B6F09" w:rsidRDefault="00042F8D" w:rsidP="002658DE">
      <w:pPr>
        <w:spacing w:after="0"/>
        <w:rPr>
          <w:rFonts w:ascii="Book Antiqua" w:hAnsi="Book Antiqua"/>
          <w:b/>
          <w:sz w:val="24"/>
          <w:szCs w:val="24"/>
        </w:rPr>
      </w:pPr>
      <w:r w:rsidRPr="002B6F09">
        <w:rPr>
          <w:rFonts w:ascii="Book Antiqua" w:hAnsi="Book Antiqua"/>
          <w:b/>
          <w:sz w:val="24"/>
          <w:szCs w:val="24"/>
        </w:rPr>
        <w:t>Komentet:</w:t>
      </w:r>
    </w:p>
    <w:p w:rsidR="00042F8D" w:rsidRPr="002B6F09" w:rsidRDefault="00042F8D" w:rsidP="00262ABB">
      <w:pPr>
        <w:spacing w:after="120"/>
        <w:rPr>
          <w:rFonts w:ascii="Book Antiqua" w:hAnsi="Book Antiqua"/>
          <w:b/>
          <w:sz w:val="24"/>
          <w:szCs w:val="24"/>
        </w:rPr>
      </w:pPr>
      <w:r w:rsidRPr="002B6F09">
        <w:rPr>
          <w:rFonts w:ascii="Book Antiqua" w:hAnsi="Book Antiqua"/>
          <w:b/>
          <w:sz w:val="24"/>
          <w:szCs w:val="24"/>
        </w:rPr>
        <w:t>Data e dërgimit të komenteve:</w:t>
      </w:r>
    </w:p>
    <w:p w:rsidR="00B5216F" w:rsidRPr="002B6F09" w:rsidRDefault="00B5216F" w:rsidP="002658DE">
      <w:pPr>
        <w:pStyle w:val="ListParagraph"/>
        <w:spacing w:before="240" w:after="120"/>
        <w:ind w:left="0"/>
        <w:jc w:val="both"/>
        <w:rPr>
          <w:rFonts w:ascii="Book Antiqua" w:hAnsi="Book Antiqua"/>
          <w:sz w:val="24"/>
          <w:szCs w:val="24"/>
        </w:rPr>
      </w:pPr>
      <w:r w:rsidRPr="002B6F09">
        <w:rPr>
          <w:rFonts w:ascii="Book Antiqua" w:hAnsi="Book Antiqua"/>
          <w:sz w:val="24"/>
          <w:szCs w:val="24"/>
        </w:rPr>
        <w:t>Forma e kontributit është e hapur, mirëpo</w:t>
      </w:r>
      <w:r w:rsidR="0060184A">
        <w:rPr>
          <w:rFonts w:ascii="Book Antiqua" w:hAnsi="Book Antiqua"/>
          <w:sz w:val="24"/>
          <w:szCs w:val="24"/>
        </w:rPr>
        <w:t>,</w:t>
      </w:r>
      <w:r w:rsidRPr="002B6F09">
        <w:rPr>
          <w:rFonts w:ascii="Book Antiqua" w:hAnsi="Book Antiqua"/>
          <w:sz w:val="24"/>
          <w:szCs w:val="24"/>
        </w:rPr>
        <w:t xml:space="preserve"> preferohet që kontributet tuaja t’i përfshini në kuadër të tabelës së bashkëngjitur më poshtë në këtë dokument, e cila përfshin çështjet kyçe të këtij dokumenti.</w:t>
      </w:r>
    </w:p>
    <w:p w:rsidR="00B5216F" w:rsidRPr="002B6F09" w:rsidRDefault="00B5216F" w:rsidP="002658DE">
      <w:pPr>
        <w:pStyle w:val="ListParagraph"/>
        <w:spacing w:before="240" w:after="120"/>
        <w:ind w:left="0"/>
        <w:jc w:val="both"/>
        <w:rPr>
          <w:rFonts w:ascii="Book Antiqua" w:hAnsi="Book Antiqu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2976"/>
        <w:gridCol w:w="3116"/>
        <w:gridCol w:w="2754"/>
      </w:tblGrid>
      <w:tr w:rsidR="00BA57A6" w:rsidRPr="002B6F09" w:rsidTr="00882F59">
        <w:tc>
          <w:tcPr>
            <w:tcW w:w="396" w:type="dxa"/>
            <w:shd w:val="clear" w:color="auto" w:fill="8DB3E2"/>
          </w:tcPr>
          <w:p w:rsidR="00B5216F" w:rsidRPr="002B6F09" w:rsidRDefault="00B5216F" w:rsidP="002658DE">
            <w:pPr>
              <w:spacing w:before="240" w:after="120"/>
              <w:jc w:val="both"/>
              <w:rPr>
                <w:rFonts w:ascii="Book Antiqua" w:hAnsi="Book Antiqua"/>
                <w:b/>
                <w:sz w:val="24"/>
                <w:szCs w:val="24"/>
              </w:rPr>
            </w:pPr>
          </w:p>
        </w:tc>
        <w:tc>
          <w:tcPr>
            <w:tcW w:w="2976" w:type="dxa"/>
            <w:shd w:val="clear" w:color="auto" w:fill="8DB3E2"/>
          </w:tcPr>
          <w:p w:rsidR="00B5216F" w:rsidRPr="002B6F09" w:rsidRDefault="00B5216F" w:rsidP="002658DE">
            <w:pPr>
              <w:spacing w:before="240" w:after="120"/>
              <w:jc w:val="both"/>
              <w:rPr>
                <w:rFonts w:ascii="Book Antiqua" w:hAnsi="Book Antiqua"/>
                <w:b/>
                <w:sz w:val="24"/>
                <w:szCs w:val="24"/>
              </w:rPr>
            </w:pPr>
            <w:r w:rsidRPr="002B6F09">
              <w:rPr>
                <w:rFonts w:ascii="Book Antiqua" w:hAnsi="Book Antiqua"/>
                <w:b/>
                <w:sz w:val="24"/>
                <w:szCs w:val="24"/>
              </w:rPr>
              <w:t>Çështjet kyçe</w:t>
            </w:r>
          </w:p>
          <w:p w:rsidR="00B5216F" w:rsidRPr="002B6F09" w:rsidRDefault="00B5216F" w:rsidP="002658DE">
            <w:pPr>
              <w:spacing w:before="240" w:after="120"/>
              <w:jc w:val="both"/>
              <w:rPr>
                <w:rFonts w:ascii="Book Antiqua" w:hAnsi="Book Antiqua"/>
                <w:b/>
                <w:sz w:val="24"/>
                <w:szCs w:val="24"/>
              </w:rPr>
            </w:pPr>
          </w:p>
        </w:tc>
        <w:tc>
          <w:tcPr>
            <w:tcW w:w="3116" w:type="dxa"/>
            <w:shd w:val="clear" w:color="auto" w:fill="8DB3E2"/>
          </w:tcPr>
          <w:p w:rsidR="00B5216F" w:rsidRPr="002B6F09" w:rsidRDefault="00B5216F" w:rsidP="002658DE">
            <w:pPr>
              <w:spacing w:before="240" w:after="120"/>
              <w:jc w:val="both"/>
              <w:rPr>
                <w:rFonts w:ascii="Book Antiqua" w:hAnsi="Book Antiqua"/>
                <w:b/>
                <w:sz w:val="24"/>
                <w:szCs w:val="24"/>
              </w:rPr>
            </w:pPr>
            <w:r w:rsidRPr="002B6F09">
              <w:rPr>
                <w:rFonts w:ascii="Book Antiqua" w:hAnsi="Book Antiqua"/>
                <w:b/>
                <w:sz w:val="24"/>
                <w:szCs w:val="24"/>
              </w:rPr>
              <w:t>Komente rreth draftit aktual</w:t>
            </w:r>
          </w:p>
        </w:tc>
        <w:tc>
          <w:tcPr>
            <w:tcW w:w="2754" w:type="dxa"/>
            <w:shd w:val="clear" w:color="auto" w:fill="8DB3E2"/>
          </w:tcPr>
          <w:p w:rsidR="00B5216F" w:rsidRPr="002B6F09" w:rsidRDefault="00B5216F" w:rsidP="002658DE">
            <w:pPr>
              <w:spacing w:before="240" w:after="120"/>
              <w:jc w:val="both"/>
              <w:rPr>
                <w:rFonts w:ascii="Book Antiqua" w:hAnsi="Book Antiqua"/>
                <w:b/>
                <w:sz w:val="24"/>
                <w:szCs w:val="24"/>
              </w:rPr>
            </w:pPr>
            <w:r w:rsidRPr="002B6F09">
              <w:rPr>
                <w:rFonts w:ascii="Book Antiqua" w:hAnsi="Book Antiqua"/>
                <w:b/>
                <w:sz w:val="24"/>
                <w:szCs w:val="24"/>
              </w:rPr>
              <w:t>Komente shtesë</w:t>
            </w:r>
          </w:p>
        </w:tc>
      </w:tr>
      <w:tr w:rsidR="00BA57A6" w:rsidRPr="002B6F09" w:rsidTr="00882F59">
        <w:tc>
          <w:tcPr>
            <w:tcW w:w="396" w:type="dxa"/>
            <w:shd w:val="clear" w:color="auto" w:fill="D6E3BC"/>
          </w:tcPr>
          <w:p w:rsidR="00B5216F" w:rsidRPr="002B6F09" w:rsidRDefault="00B5216F" w:rsidP="002658DE">
            <w:pPr>
              <w:spacing w:before="240" w:after="120"/>
              <w:jc w:val="both"/>
              <w:rPr>
                <w:rFonts w:ascii="Book Antiqua" w:hAnsi="Book Antiqua"/>
                <w:b/>
                <w:sz w:val="24"/>
                <w:szCs w:val="24"/>
              </w:rPr>
            </w:pPr>
            <w:r w:rsidRPr="002B6F09">
              <w:rPr>
                <w:rFonts w:ascii="Book Antiqua" w:hAnsi="Book Antiqua"/>
                <w:b/>
                <w:sz w:val="24"/>
                <w:szCs w:val="24"/>
              </w:rPr>
              <w:t>1</w:t>
            </w:r>
          </w:p>
        </w:tc>
        <w:tc>
          <w:tcPr>
            <w:tcW w:w="2976" w:type="dxa"/>
          </w:tcPr>
          <w:p w:rsidR="00B5216F" w:rsidRPr="002B6F09" w:rsidRDefault="002B6F09" w:rsidP="00212B81">
            <w:pPr>
              <w:pStyle w:val="CM10"/>
              <w:spacing w:before="240" w:after="120" w:line="276" w:lineRule="auto"/>
              <w:jc w:val="both"/>
              <w:rPr>
                <w:rFonts w:ascii="Book Antiqua" w:hAnsi="Book Antiqua"/>
                <w:lang w:val="sq-AL"/>
              </w:rPr>
            </w:pPr>
            <w:r>
              <w:rPr>
                <w:rFonts w:ascii="Book Antiqua" w:hAnsi="Book Antiqua"/>
                <w:lang w:val="sq-AL"/>
              </w:rPr>
              <w:t>Në</w:t>
            </w:r>
            <w:r w:rsidR="00212B81" w:rsidRPr="002B6F09">
              <w:rPr>
                <w:rFonts w:ascii="Book Antiqua" w:hAnsi="Book Antiqua"/>
                <w:lang w:val="sq-AL"/>
              </w:rPr>
              <w:t xml:space="preserve"> ligjin aktual ka m</w:t>
            </w:r>
            <w:r>
              <w:rPr>
                <w:rFonts w:ascii="Book Antiqua" w:hAnsi="Book Antiqua"/>
                <w:lang w:val="sq-AL"/>
              </w:rPr>
              <w:t>ungesa të</w:t>
            </w:r>
            <w:r w:rsidR="00212B81" w:rsidRPr="002B6F09">
              <w:rPr>
                <w:rFonts w:ascii="Book Antiqua" w:hAnsi="Book Antiqua"/>
                <w:lang w:val="sq-AL"/>
              </w:rPr>
              <w:t xml:space="preserve"> qartësimit të dispozitave që rregullojnë mandatin e pozitave dhe funksionimin në tërësi të Autoritetit. </w:t>
            </w:r>
            <w:r w:rsidR="00212B81" w:rsidRPr="002B6F09">
              <w:rPr>
                <w:rFonts w:ascii="Book Antiqua" w:eastAsia="Calibri" w:hAnsi="Book Antiqua"/>
                <w:lang w:val="sq-AL"/>
              </w:rPr>
              <w:t>Çka mendoni, a janë trajtuar dhe adresuar ne mënyrë te duhur n</w:t>
            </w:r>
            <w:r w:rsidR="0060184A">
              <w:rPr>
                <w:rFonts w:ascii="Book Antiqua" w:eastAsia="Calibri" w:hAnsi="Book Antiqua"/>
                <w:lang w:val="sq-AL"/>
              </w:rPr>
              <w:t>ë</w:t>
            </w:r>
            <w:r w:rsidR="00212B81" w:rsidRPr="002B6F09">
              <w:rPr>
                <w:rFonts w:ascii="Book Antiqua" w:eastAsia="Calibri" w:hAnsi="Book Antiqua"/>
                <w:lang w:val="sq-AL"/>
              </w:rPr>
              <w:t xml:space="preserve"> ketë </w:t>
            </w:r>
            <w:r w:rsidR="00F53BC7" w:rsidRPr="002B6F09">
              <w:rPr>
                <w:rFonts w:ascii="Book Antiqua" w:eastAsia="Calibri" w:hAnsi="Book Antiqua"/>
                <w:lang w:val="sq-AL"/>
              </w:rPr>
              <w:t xml:space="preserve">Koncept </w:t>
            </w:r>
            <w:r w:rsidR="00BD0F54" w:rsidRPr="002B6F09">
              <w:rPr>
                <w:rFonts w:ascii="Book Antiqua" w:eastAsia="Calibri" w:hAnsi="Book Antiqua"/>
                <w:lang w:val="sq-AL"/>
              </w:rPr>
              <w:t>Dokument</w:t>
            </w:r>
            <w:r w:rsidR="00F53BC7" w:rsidRPr="002B6F09">
              <w:rPr>
                <w:rFonts w:ascii="Book Antiqua" w:eastAsia="Calibri" w:hAnsi="Book Antiqua"/>
                <w:lang w:val="sq-AL"/>
              </w:rPr>
              <w:t>?</w:t>
            </w:r>
          </w:p>
        </w:tc>
        <w:tc>
          <w:tcPr>
            <w:tcW w:w="3116" w:type="dxa"/>
          </w:tcPr>
          <w:p w:rsidR="00B5216F" w:rsidRPr="002B6F09" w:rsidRDefault="00B5216F" w:rsidP="002658DE">
            <w:pPr>
              <w:spacing w:before="240" w:after="120"/>
              <w:jc w:val="both"/>
              <w:rPr>
                <w:rFonts w:ascii="Book Antiqua" w:hAnsi="Book Antiqua"/>
                <w:sz w:val="24"/>
                <w:szCs w:val="24"/>
              </w:rPr>
            </w:pPr>
          </w:p>
        </w:tc>
        <w:tc>
          <w:tcPr>
            <w:tcW w:w="2754" w:type="dxa"/>
          </w:tcPr>
          <w:p w:rsidR="00B5216F" w:rsidRPr="002B6F09" w:rsidRDefault="00B5216F" w:rsidP="002658DE">
            <w:pPr>
              <w:spacing w:before="240" w:after="120"/>
              <w:jc w:val="both"/>
              <w:rPr>
                <w:rFonts w:ascii="Book Antiqua" w:hAnsi="Book Antiqua"/>
                <w:sz w:val="24"/>
                <w:szCs w:val="24"/>
              </w:rPr>
            </w:pPr>
          </w:p>
        </w:tc>
      </w:tr>
      <w:tr w:rsidR="00BA57A6" w:rsidRPr="00E5615D" w:rsidTr="00882F59">
        <w:tc>
          <w:tcPr>
            <w:tcW w:w="396" w:type="dxa"/>
            <w:shd w:val="clear" w:color="auto" w:fill="D6E3BC"/>
          </w:tcPr>
          <w:p w:rsidR="00B5216F" w:rsidRPr="00E5615D" w:rsidRDefault="00B5216F" w:rsidP="002658DE">
            <w:pPr>
              <w:spacing w:before="240" w:after="120"/>
              <w:jc w:val="both"/>
              <w:rPr>
                <w:rFonts w:ascii="Times New Roman" w:hAnsi="Times New Roman"/>
                <w:b/>
                <w:sz w:val="24"/>
                <w:szCs w:val="24"/>
              </w:rPr>
            </w:pPr>
            <w:r w:rsidRPr="00E5615D">
              <w:rPr>
                <w:rFonts w:ascii="Times New Roman" w:hAnsi="Times New Roman"/>
                <w:b/>
                <w:sz w:val="24"/>
                <w:szCs w:val="24"/>
              </w:rPr>
              <w:t>2</w:t>
            </w:r>
          </w:p>
        </w:tc>
        <w:tc>
          <w:tcPr>
            <w:tcW w:w="2976" w:type="dxa"/>
          </w:tcPr>
          <w:p w:rsidR="00B5216F" w:rsidRPr="00E5615D" w:rsidRDefault="00F53BC7" w:rsidP="00212B81">
            <w:pPr>
              <w:spacing w:before="240" w:after="120"/>
              <w:jc w:val="both"/>
              <w:rPr>
                <w:rFonts w:ascii="Times New Roman" w:hAnsi="Times New Roman"/>
                <w:sz w:val="24"/>
                <w:szCs w:val="24"/>
              </w:rPr>
            </w:pPr>
            <w:r w:rsidRPr="000D3717">
              <w:rPr>
                <w:rFonts w:ascii="Times New Roman" w:hAnsi="Times New Roman"/>
                <w:sz w:val="24"/>
                <w:szCs w:val="24"/>
              </w:rPr>
              <w:t xml:space="preserve">Mospërputhja me fuqinë ekonomike të tregut dhe operatoreve në tregjet përkatëse </w:t>
            </w:r>
            <w:r w:rsidR="00212B81">
              <w:rPr>
                <w:rFonts w:ascii="Times New Roman" w:hAnsi="Times New Roman"/>
                <w:sz w:val="24"/>
                <w:szCs w:val="24"/>
              </w:rPr>
              <w:t xml:space="preserve">  a mendoni   q</w:t>
            </w:r>
            <w:r w:rsidR="0060184A">
              <w:rPr>
                <w:rFonts w:ascii="Times New Roman" w:hAnsi="Times New Roman"/>
                <w:sz w:val="24"/>
                <w:szCs w:val="24"/>
              </w:rPr>
              <w:t>ë</w:t>
            </w:r>
            <w:r w:rsidR="00212B81">
              <w:rPr>
                <w:rFonts w:ascii="Times New Roman" w:hAnsi="Times New Roman"/>
                <w:sz w:val="24"/>
                <w:szCs w:val="24"/>
              </w:rPr>
              <w:t xml:space="preserve">  </w:t>
            </w:r>
            <w:r w:rsidRPr="000D3717">
              <w:rPr>
                <w:rFonts w:ascii="Times New Roman" w:hAnsi="Times New Roman"/>
                <w:sz w:val="24"/>
                <w:szCs w:val="24"/>
              </w:rPr>
              <w:t>(definimi i pozitës dominuese nga 25% në 40 %)</w:t>
            </w:r>
            <w:r w:rsidR="00BD0F54">
              <w:rPr>
                <w:rFonts w:ascii="Times New Roman" w:hAnsi="Times New Roman"/>
                <w:sz w:val="24"/>
                <w:szCs w:val="24"/>
              </w:rPr>
              <w:t>: A duhet të</w:t>
            </w:r>
            <w:r>
              <w:rPr>
                <w:rFonts w:ascii="Times New Roman" w:hAnsi="Times New Roman"/>
                <w:sz w:val="24"/>
                <w:szCs w:val="24"/>
              </w:rPr>
              <w:t xml:space="preserve"> qëndroj 25% </w:t>
            </w:r>
            <w:r w:rsidR="00BD0F54">
              <w:rPr>
                <w:rFonts w:ascii="Times New Roman" w:hAnsi="Times New Roman"/>
                <w:sz w:val="24"/>
                <w:szCs w:val="24"/>
              </w:rPr>
              <w:t>apo të ritet në</w:t>
            </w:r>
            <w:r>
              <w:rPr>
                <w:rFonts w:ascii="Times New Roman" w:hAnsi="Times New Roman"/>
                <w:sz w:val="24"/>
                <w:szCs w:val="24"/>
              </w:rPr>
              <w:t xml:space="preserve"> 40% </w:t>
            </w:r>
            <w:r w:rsidR="00BD0F54">
              <w:rPr>
                <w:rFonts w:ascii="Times New Roman" w:hAnsi="Times New Roman"/>
                <w:sz w:val="24"/>
                <w:szCs w:val="24"/>
              </w:rPr>
              <w:t>siç</w:t>
            </w:r>
            <w:r>
              <w:rPr>
                <w:rFonts w:ascii="Times New Roman" w:hAnsi="Times New Roman"/>
                <w:sz w:val="24"/>
                <w:szCs w:val="24"/>
              </w:rPr>
              <w:t xml:space="preserve"> edhe ka rekomanduar Koncept Dokumenti?</w:t>
            </w:r>
          </w:p>
        </w:tc>
        <w:tc>
          <w:tcPr>
            <w:tcW w:w="3116" w:type="dxa"/>
          </w:tcPr>
          <w:p w:rsidR="00B5216F" w:rsidRPr="00E5615D" w:rsidRDefault="00B5216F" w:rsidP="002658DE">
            <w:pPr>
              <w:spacing w:before="240" w:after="120"/>
              <w:jc w:val="both"/>
              <w:rPr>
                <w:rFonts w:ascii="Times New Roman" w:hAnsi="Times New Roman"/>
                <w:sz w:val="24"/>
                <w:szCs w:val="24"/>
              </w:rPr>
            </w:pPr>
          </w:p>
        </w:tc>
        <w:tc>
          <w:tcPr>
            <w:tcW w:w="2754" w:type="dxa"/>
          </w:tcPr>
          <w:p w:rsidR="00B5216F" w:rsidRPr="00E5615D" w:rsidRDefault="00B5216F" w:rsidP="002658DE">
            <w:pPr>
              <w:spacing w:before="240" w:after="120"/>
              <w:jc w:val="both"/>
              <w:rPr>
                <w:rFonts w:ascii="Times New Roman" w:hAnsi="Times New Roman"/>
                <w:sz w:val="24"/>
                <w:szCs w:val="24"/>
              </w:rPr>
            </w:pPr>
          </w:p>
        </w:tc>
      </w:tr>
      <w:tr w:rsidR="00BA57A6" w:rsidRPr="00E5615D" w:rsidTr="00882F59">
        <w:tc>
          <w:tcPr>
            <w:tcW w:w="396" w:type="dxa"/>
            <w:shd w:val="clear" w:color="auto" w:fill="D6E3BC"/>
          </w:tcPr>
          <w:p w:rsidR="00B5216F" w:rsidRPr="00E5615D" w:rsidRDefault="00B5216F" w:rsidP="002658DE">
            <w:pPr>
              <w:spacing w:before="240" w:after="120"/>
              <w:jc w:val="both"/>
              <w:rPr>
                <w:rFonts w:ascii="Times New Roman" w:hAnsi="Times New Roman"/>
                <w:b/>
                <w:sz w:val="24"/>
                <w:szCs w:val="24"/>
              </w:rPr>
            </w:pPr>
            <w:r w:rsidRPr="00E5615D">
              <w:rPr>
                <w:rFonts w:ascii="Times New Roman" w:hAnsi="Times New Roman"/>
                <w:b/>
                <w:sz w:val="24"/>
                <w:szCs w:val="24"/>
              </w:rPr>
              <w:t>3</w:t>
            </w:r>
          </w:p>
        </w:tc>
        <w:tc>
          <w:tcPr>
            <w:tcW w:w="2976" w:type="dxa"/>
          </w:tcPr>
          <w:p w:rsidR="00B5216F" w:rsidRPr="00E5615D" w:rsidRDefault="00F53BC7" w:rsidP="00212B81">
            <w:pPr>
              <w:spacing w:before="240" w:after="120"/>
              <w:jc w:val="both"/>
              <w:rPr>
                <w:rFonts w:ascii="Times New Roman" w:hAnsi="Times New Roman"/>
                <w:sz w:val="24"/>
                <w:szCs w:val="24"/>
              </w:rPr>
            </w:pPr>
            <w:r w:rsidRPr="000D3717">
              <w:rPr>
                <w:rFonts w:ascii="Times New Roman" w:hAnsi="Times New Roman"/>
                <w:sz w:val="24"/>
                <w:szCs w:val="24"/>
              </w:rPr>
              <w:t>Vendimet e AKK nuk kan</w:t>
            </w:r>
            <w:r>
              <w:rPr>
                <w:rFonts w:ascii="Times New Roman" w:hAnsi="Times New Roman"/>
                <w:sz w:val="24"/>
                <w:szCs w:val="24"/>
              </w:rPr>
              <w:t>ë</w:t>
            </w:r>
            <w:r w:rsidRPr="000D3717">
              <w:rPr>
                <w:rFonts w:ascii="Times New Roman" w:hAnsi="Times New Roman"/>
                <w:sz w:val="24"/>
                <w:szCs w:val="24"/>
              </w:rPr>
              <w:t xml:space="preserve"> efekt ekzekutues në rast të inici</w:t>
            </w:r>
            <w:r>
              <w:rPr>
                <w:rFonts w:ascii="Times New Roman" w:hAnsi="Times New Roman"/>
                <w:sz w:val="24"/>
                <w:szCs w:val="24"/>
              </w:rPr>
              <w:t>mit</w:t>
            </w:r>
            <w:r w:rsidR="00212B81">
              <w:rPr>
                <w:rFonts w:ascii="Times New Roman" w:hAnsi="Times New Roman"/>
                <w:sz w:val="24"/>
                <w:szCs w:val="24"/>
              </w:rPr>
              <w:t xml:space="preserve"> të </w:t>
            </w:r>
            <w:r>
              <w:rPr>
                <w:rFonts w:ascii="Times New Roman" w:hAnsi="Times New Roman"/>
                <w:sz w:val="24"/>
                <w:szCs w:val="24"/>
              </w:rPr>
              <w:t xml:space="preserve"> konfliktit administrativ: A mendoni se është a</w:t>
            </w:r>
            <w:r w:rsidR="002B6F09">
              <w:rPr>
                <w:rFonts w:ascii="Times New Roman" w:hAnsi="Times New Roman"/>
                <w:sz w:val="24"/>
                <w:szCs w:val="24"/>
              </w:rPr>
              <w:t>dresuar siç duhet kjo çështje në</w:t>
            </w:r>
            <w:r>
              <w:rPr>
                <w:rFonts w:ascii="Times New Roman" w:hAnsi="Times New Roman"/>
                <w:sz w:val="24"/>
                <w:szCs w:val="24"/>
              </w:rPr>
              <w:t xml:space="preserve"> Koncept </w:t>
            </w:r>
            <w:r>
              <w:rPr>
                <w:rFonts w:ascii="Times New Roman" w:hAnsi="Times New Roman"/>
                <w:sz w:val="24"/>
                <w:szCs w:val="24"/>
              </w:rPr>
              <w:lastRenderedPageBreak/>
              <w:t>Dokument? A është dhënë rekomandimi i duhur?</w:t>
            </w:r>
          </w:p>
        </w:tc>
        <w:tc>
          <w:tcPr>
            <w:tcW w:w="3116" w:type="dxa"/>
          </w:tcPr>
          <w:p w:rsidR="00B5216F" w:rsidRPr="00E5615D" w:rsidRDefault="00B5216F" w:rsidP="002658DE">
            <w:pPr>
              <w:spacing w:before="240" w:after="120"/>
              <w:jc w:val="both"/>
              <w:rPr>
                <w:rFonts w:ascii="Times New Roman" w:hAnsi="Times New Roman"/>
                <w:sz w:val="24"/>
                <w:szCs w:val="24"/>
              </w:rPr>
            </w:pPr>
          </w:p>
        </w:tc>
        <w:tc>
          <w:tcPr>
            <w:tcW w:w="2754" w:type="dxa"/>
          </w:tcPr>
          <w:p w:rsidR="00B5216F" w:rsidRPr="00E5615D" w:rsidRDefault="00B5216F" w:rsidP="002658DE">
            <w:pPr>
              <w:spacing w:before="240" w:after="120"/>
              <w:jc w:val="both"/>
              <w:rPr>
                <w:rFonts w:ascii="Times New Roman" w:hAnsi="Times New Roman"/>
                <w:sz w:val="24"/>
                <w:szCs w:val="24"/>
              </w:rPr>
            </w:pPr>
          </w:p>
        </w:tc>
      </w:tr>
    </w:tbl>
    <w:p w:rsidR="00B45EC5" w:rsidRPr="00E5615D" w:rsidRDefault="00B45EC5" w:rsidP="002658DE">
      <w:pPr>
        <w:spacing w:before="240" w:after="120"/>
        <w:jc w:val="both"/>
        <w:rPr>
          <w:rFonts w:ascii="Times New Roman" w:hAnsi="Times New Roman"/>
          <w:sz w:val="24"/>
          <w:szCs w:val="24"/>
          <w:lang w:val="en-US"/>
        </w:rPr>
      </w:pPr>
    </w:p>
    <w:p w:rsidR="00043C00" w:rsidRDefault="00043C00" w:rsidP="00043C00">
      <w:pPr>
        <w:pStyle w:val="ListParagraph"/>
        <w:spacing w:before="240" w:after="120" w:line="312" w:lineRule="auto"/>
        <w:ind w:left="0"/>
        <w:jc w:val="both"/>
        <w:rPr>
          <w:rFonts w:ascii="Times New Roman" w:hAnsi="Times New Roman"/>
          <w:i/>
          <w:sz w:val="24"/>
          <w:szCs w:val="24"/>
        </w:rPr>
      </w:pPr>
      <w:r>
        <w:rPr>
          <w:rFonts w:ascii="Times New Roman" w:hAnsi="Times New Roman"/>
          <w:sz w:val="24"/>
          <w:szCs w:val="24"/>
        </w:rPr>
        <w:t>Bashkëngjitur me këtë dokument, gjeni “Koncept Dokumentin n</w:t>
      </w:r>
      <w:r w:rsidR="0060184A">
        <w:rPr>
          <w:rFonts w:ascii="Times New Roman" w:hAnsi="Times New Roman"/>
          <w:sz w:val="24"/>
          <w:szCs w:val="24"/>
        </w:rPr>
        <w:t>ë</w:t>
      </w:r>
      <w:r>
        <w:rPr>
          <w:rFonts w:ascii="Times New Roman" w:hAnsi="Times New Roman"/>
          <w:sz w:val="24"/>
          <w:szCs w:val="24"/>
        </w:rPr>
        <w:t xml:space="preserve"> fushën e konkurrencës</w:t>
      </w:r>
      <w:r w:rsidR="00FF3F7E">
        <w:rPr>
          <w:rFonts w:ascii="Times New Roman" w:hAnsi="Times New Roman"/>
          <w:sz w:val="24"/>
          <w:szCs w:val="24"/>
        </w:rPr>
        <w:t>”</w:t>
      </w:r>
    </w:p>
    <w:p w:rsidR="00F0060F" w:rsidRPr="00E5615D" w:rsidRDefault="00F0060F" w:rsidP="002658DE">
      <w:pPr>
        <w:spacing w:after="0"/>
        <w:jc w:val="both"/>
        <w:rPr>
          <w:rFonts w:ascii="Times New Roman" w:hAnsi="Times New Roman"/>
          <w:sz w:val="24"/>
          <w:szCs w:val="24"/>
          <w:lang w:val="en-US"/>
        </w:rPr>
      </w:pPr>
    </w:p>
    <w:p w:rsidR="00C857B0" w:rsidRPr="00E5615D" w:rsidRDefault="00C857B0" w:rsidP="002658DE">
      <w:pPr>
        <w:spacing w:after="0"/>
        <w:jc w:val="both"/>
        <w:rPr>
          <w:rFonts w:ascii="Times New Roman" w:hAnsi="Times New Roman"/>
          <w:sz w:val="24"/>
          <w:szCs w:val="24"/>
          <w:lang w:val="en-US"/>
        </w:rPr>
      </w:pPr>
    </w:p>
    <w:p w:rsidR="00C857B0" w:rsidRPr="00E5615D" w:rsidRDefault="00C857B0" w:rsidP="002658DE">
      <w:pPr>
        <w:spacing w:after="0"/>
        <w:jc w:val="both"/>
        <w:rPr>
          <w:rFonts w:ascii="Times New Roman" w:hAnsi="Times New Roman"/>
          <w:sz w:val="24"/>
          <w:szCs w:val="24"/>
          <w:lang w:val="en-US"/>
        </w:rPr>
      </w:pPr>
    </w:p>
    <w:p w:rsidR="005976D0" w:rsidRPr="00E5615D" w:rsidRDefault="005976D0" w:rsidP="002658DE">
      <w:pPr>
        <w:spacing w:after="0"/>
        <w:jc w:val="both"/>
        <w:rPr>
          <w:rFonts w:ascii="Times New Roman" w:hAnsi="Times New Roman"/>
          <w:sz w:val="24"/>
          <w:szCs w:val="24"/>
          <w:lang w:val="en-US"/>
        </w:rPr>
      </w:pPr>
    </w:p>
    <w:sectPr w:rsidR="005976D0" w:rsidRPr="00E5615D" w:rsidSect="00CE6223">
      <w:headerReference w:type="default" r:id="rId10"/>
      <w:footerReference w:type="even" r:id="rId11"/>
      <w:footerReference w:type="default" r:id="rId12"/>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75" w:rsidRDefault="00930F75" w:rsidP="003A4FA3">
      <w:pPr>
        <w:spacing w:after="0" w:line="240" w:lineRule="auto"/>
      </w:pPr>
      <w:r>
        <w:separator/>
      </w:r>
    </w:p>
  </w:endnote>
  <w:endnote w:type="continuationSeparator" w:id="0">
    <w:p w:rsidR="00930F75" w:rsidRDefault="00930F75"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E20605">
      <w:rPr>
        <w:rStyle w:val="PageNumber"/>
        <w:noProof/>
      </w:rPr>
      <w:t>6</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75" w:rsidRDefault="00930F75" w:rsidP="003A4FA3">
      <w:pPr>
        <w:spacing w:after="0" w:line="240" w:lineRule="auto"/>
      </w:pPr>
      <w:r>
        <w:separator/>
      </w:r>
    </w:p>
  </w:footnote>
  <w:footnote w:type="continuationSeparator" w:id="0">
    <w:p w:rsidR="00930F75" w:rsidRDefault="00930F75"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E3"/>
    <w:rsid w:val="000001E5"/>
    <w:rsid w:val="00011E38"/>
    <w:rsid w:val="00016E11"/>
    <w:rsid w:val="00020ECD"/>
    <w:rsid w:val="000351BA"/>
    <w:rsid w:val="000359AC"/>
    <w:rsid w:val="000406CE"/>
    <w:rsid w:val="00042F8D"/>
    <w:rsid w:val="00043C00"/>
    <w:rsid w:val="00045DC4"/>
    <w:rsid w:val="00052A12"/>
    <w:rsid w:val="00056EE4"/>
    <w:rsid w:val="00071F24"/>
    <w:rsid w:val="000739E6"/>
    <w:rsid w:val="000764DE"/>
    <w:rsid w:val="000809D7"/>
    <w:rsid w:val="00085BEA"/>
    <w:rsid w:val="00094B8C"/>
    <w:rsid w:val="0009550A"/>
    <w:rsid w:val="00097737"/>
    <w:rsid w:val="000B3B57"/>
    <w:rsid w:val="000C359C"/>
    <w:rsid w:val="000C539B"/>
    <w:rsid w:val="000C7A6F"/>
    <w:rsid w:val="000E0BEC"/>
    <w:rsid w:val="000E1D2C"/>
    <w:rsid w:val="000E22BD"/>
    <w:rsid w:val="000F09AC"/>
    <w:rsid w:val="000F419D"/>
    <w:rsid w:val="000F62E0"/>
    <w:rsid w:val="00106BB0"/>
    <w:rsid w:val="001131D7"/>
    <w:rsid w:val="001200DC"/>
    <w:rsid w:val="00121AF0"/>
    <w:rsid w:val="0013117F"/>
    <w:rsid w:val="00153A46"/>
    <w:rsid w:val="00161E35"/>
    <w:rsid w:val="0017089C"/>
    <w:rsid w:val="00170DCC"/>
    <w:rsid w:val="001720A4"/>
    <w:rsid w:val="00172424"/>
    <w:rsid w:val="00173E5D"/>
    <w:rsid w:val="001809C8"/>
    <w:rsid w:val="001813D6"/>
    <w:rsid w:val="0019057C"/>
    <w:rsid w:val="001958FE"/>
    <w:rsid w:val="001A18EA"/>
    <w:rsid w:val="001B02FB"/>
    <w:rsid w:val="001B7143"/>
    <w:rsid w:val="001D08D2"/>
    <w:rsid w:val="001D42DD"/>
    <w:rsid w:val="001D628E"/>
    <w:rsid w:val="001E1E46"/>
    <w:rsid w:val="001F05EA"/>
    <w:rsid w:val="001F3EFD"/>
    <w:rsid w:val="001F551C"/>
    <w:rsid w:val="001F79F5"/>
    <w:rsid w:val="00212B81"/>
    <w:rsid w:val="002164D8"/>
    <w:rsid w:val="00227A6A"/>
    <w:rsid w:val="002312BF"/>
    <w:rsid w:val="00243AD0"/>
    <w:rsid w:val="00244C28"/>
    <w:rsid w:val="002510D0"/>
    <w:rsid w:val="0025357D"/>
    <w:rsid w:val="00261894"/>
    <w:rsid w:val="00262ABB"/>
    <w:rsid w:val="002658DE"/>
    <w:rsid w:val="0026649E"/>
    <w:rsid w:val="00266DE8"/>
    <w:rsid w:val="00283A5E"/>
    <w:rsid w:val="00285575"/>
    <w:rsid w:val="00290134"/>
    <w:rsid w:val="00291423"/>
    <w:rsid w:val="0029209D"/>
    <w:rsid w:val="00293E06"/>
    <w:rsid w:val="00294EEE"/>
    <w:rsid w:val="002A0F69"/>
    <w:rsid w:val="002A1A46"/>
    <w:rsid w:val="002A42F5"/>
    <w:rsid w:val="002B6925"/>
    <w:rsid w:val="002B6F09"/>
    <w:rsid w:val="002C035E"/>
    <w:rsid w:val="002C1D45"/>
    <w:rsid w:val="002C4A64"/>
    <w:rsid w:val="002D28F6"/>
    <w:rsid w:val="002E2C78"/>
    <w:rsid w:val="002F0BEC"/>
    <w:rsid w:val="002F6F1E"/>
    <w:rsid w:val="00305DB8"/>
    <w:rsid w:val="00317541"/>
    <w:rsid w:val="00333757"/>
    <w:rsid w:val="00342E31"/>
    <w:rsid w:val="00345F24"/>
    <w:rsid w:val="00353B00"/>
    <w:rsid w:val="00367DA8"/>
    <w:rsid w:val="00367E59"/>
    <w:rsid w:val="00392EC1"/>
    <w:rsid w:val="00393A90"/>
    <w:rsid w:val="00397067"/>
    <w:rsid w:val="003976FF"/>
    <w:rsid w:val="003A236D"/>
    <w:rsid w:val="003A23FE"/>
    <w:rsid w:val="003A2670"/>
    <w:rsid w:val="003A35E3"/>
    <w:rsid w:val="003A4FA3"/>
    <w:rsid w:val="003C6A0D"/>
    <w:rsid w:val="003D504F"/>
    <w:rsid w:val="003E1D90"/>
    <w:rsid w:val="003E3F21"/>
    <w:rsid w:val="00402857"/>
    <w:rsid w:val="004045E4"/>
    <w:rsid w:val="004153A7"/>
    <w:rsid w:val="00423B52"/>
    <w:rsid w:val="00426F74"/>
    <w:rsid w:val="00435A72"/>
    <w:rsid w:val="00441A67"/>
    <w:rsid w:val="00443344"/>
    <w:rsid w:val="00454B3E"/>
    <w:rsid w:val="00455272"/>
    <w:rsid w:val="00462424"/>
    <w:rsid w:val="00463865"/>
    <w:rsid w:val="00463E31"/>
    <w:rsid w:val="00464085"/>
    <w:rsid w:val="00466789"/>
    <w:rsid w:val="00474387"/>
    <w:rsid w:val="00475697"/>
    <w:rsid w:val="00484EBD"/>
    <w:rsid w:val="00491089"/>
    <w:rsid w:val="00494B64"/>
    <w:rsid w:val="004A3694"/>
    <w:rsid w:val="004A4C40"/>
    <w:rsid w:val="004B208D"/>
    <w:rsid w:val="004C401C"/>
    <w:rsid w:val="004D5C92"/>
    <w:rsid w:val="004E0832"/>
    <w:rsid w:val="004E2EDB"/>
    <w:rsid w:val="004E3AAE"/>
    <w:rsid w:val="004E5D7B"/>
    <w:rsid w:val="004F05EA"/>
    <w:rsid w:val="004F7743"/>
    <w:rsid w:val="00504838"/>
    <w:rsid w:val="00506DD7"/>
    <w:rsid w:val="00524A93"/>
    <w:rsid w:val="005362A7"/>
    <w:rsid w:val="00545169"/>
    <w:rsid w:val="005613B7"/>
    <w:rsid w:val="00566ACA"/>
    <w:rsid w:val="005812D1"/>
    <w:rsid w:val="00581DD6"/>
    <w:rsid w:val="00584324"/>
    <w:rsid w:val="0058679D"/>
    <w:rsid w:val="005976D0"/>
    <w:rsid w:val="005A31DD"/>
    <w:rsid w:val="005A6377"/>
    <w:rsid w:val="005B434D"/>
    <w:rsid w:val="005C1FB2"/>
    <w:rsid w:val="005D0067"/>
    <w:rsid w:val="005E09E1"/>
    <w:rsid w:val="005E2B8F"/>
    <w:rsid w:val="005E39C6"/>
    <w:rsid w:val="005E6143"/>
    <w:rsid w:val="005F0CFD"/>
    <w:rsid w:val="005F1F50"/>
    <w:rsid w:val="006010FD"/>
    <w:rsid w:val="0060184A"/>
    <w:rsid w:val="00603301"/>
    <w:rsid w:val="006073BE"/>
    <w:rsid w:val="0061412A"/>
    <w:rsid w:val="00616FBB"/>
    <w:rsid w:val="00622CDB"/>
    <w:rsid w:val="006271E7"/>
    <w:rsid w:val="00631269"/>
    <w:rsid w:val="00634E7D"/>
    <w:rsid w:val="006369E7"/>
    <w:rsid w:val="00637BD4"/>
    <w:rsid w:val="00637E22"/>
    <w:rsid w:val="006425CF"/>
    <w:rsid w:val="006449DD"/>
    <w:rsid w:val="00646283"/>
    <w:rsid w:val="00651C98"/>
    <w:rsid w:val="00652F00"/>
    <w:rsid w:val="0065535C"/>
    <w:rsid w:val="00655B2E"/>
    <w:rsid w:val="00660130"/>
    <w:rsid w:val="006604CF"/>
    <w:rsid w:val="00670ADF"/>
    <w:rsid w:val="00672013"/>
    <w:rsid w:val="00672A5A"/>
    <w:rsid w:val="00672C81"/>
    <w:rsid w:val="0068063A"/>
    <w:rsid w:val="006A6C24"/>
    <w:rsid w:val="006B4DA3"/>
    <w:rsid w:val="006B754A"/>
    <w:rsid w:val="006D0B60"/>
    <w:rsid w:val="006D43B6"/>
    <w:rsid w:val="006F1BC8"/>
    <w:rsid w:val="006F2915"/>
    <w:rsid w:val="006F336D"/>
    <w:rsid w:val="006F70FF"/>
    <w:rsid w:val="007101F2"/>
    <w:rsid w:val="00712C30"/>
    <w:rsid w:val="007214CA"/>
    <w:rsid w:val="0072184D"/>
    <w:rsid w:val="007219F4"/>
    <w:rsid w:val="00721D9F"/>
    <w:rsid w:val="0072268F"/>
    <w:rsid w:val="00727D94"/>
    <w:rsid w:val="00732555"/>
    <w:rsid w:val="00732BFD"/>
    <w:rsid w:val="00737625"/>
    <w:rsid w:val="0074278E"/>
    <w:rsid w:val="007502E5"/>
    <w:rsid w:val="00750F2C"/>
    <w:rsid w:val="00772ECA"/>
    <w:rsid w:val="00775914"/>
    <w:rsid w:val="00777E68"/>
    <w:rsid w:val="007822B1"/>
    <w:rsid w:val="00783FD0"/>
    <w:rsid w:val="00790ED7"/>
    <w:rsid w:val="0079164A"/>
    <w:rsid w:val="007A16B9"/>
    <w:rsid w:val="007A4FE2"/>
    <w:rsid w:val="007A58E3"/>
    <w:rsid w:val="007C5068"/>
    <w:rsid w:val="007D10DD"/>
    <w:rsid w:val="007D2A06"/>
    <w:rsid w:val="007D498A"/>
    <w:rsid w:val="007D7B69"/>
    <w:rsid w:val="007E0EA7"/>
    <w:rsid w:val="007E18D0"/>
    <w:rsid w:val="007E3EEF"/>
    <w:rsid w:val="007E74D3"/>
    <w:rsid w:val="007F372F"/>
    <w:rsid w:val="007F74CD"/>
    <w:rsid w:val="00834054"/>
    <w:rsid w:val="008435AE"/>
    <w:rsid w:val="008560B7"/>
    <w:rsid w:val="00863310"/>
    <w:rsid w:val="00874403"/>
    <w:rsid w:val="00876F30"/>
    <w:rsid w:val="00882F59"/>
    <w:rsid w:val="00883A02"/>
    <w:rsid w:val="00884265"/>
    <w:rsid w:val="00890F40"/>
    <w:rsid w:val="00892D32"/>
    <w:rsid w:val="008A0085"/>
    <w:rsid w:val="008A17F8"/>
    <w:rsid w:val="008B691E"/>
    <w:rsid w:val="008C01B1"/>
    <w:rsid w:val="008C5C28"/>
    <w:rsid w:val="008D0AD9"/>
    <w:rsid w:val="008D7FAC"/>
    <w:rsid w:val="008E2E4B"/>
    <w:rsid w:val="009016CB"/>
    <w:rsid w:val="00905EFA"/>
    <w:rsid w:val="00912524"/>
    <w:rsid w:val="00920398"/>
    <w:rsid w:val="009247AB"/>
    <w:rsid w:val="00925EB7"/>
    <w:rsid w:val="00926C50"/>
    <w:rsid w:val="00930F75"/>
    <w:rsid w:val="00932DA1"/>
    <w:rsid w:val="00935137"/>
    <w:rsid w:val="0093734C"/>
    <w:rsid w:val="00945266"/>
    <w:rsid w:val="0095387F"/>
    <w:rsid w:val="00956E43"/>
    <w:rsid w:val="00962DD6"/>
    <w:rsid w:val="00965A5B"/>
    <w:rsid w:val="00967EC6"/>
    <w:rsid w:val="0099383E"/>
    <w:rsid w:val="00994238"/>
    <w:rsid w:val="00996129"/>
    <w:rsid w:val="009A0B99"/>
    <w:rsid w:val="009A35C3"/>
    <w:rsid w:val="009B0CF3"/>
    <w:rsid w:val="009B478A"/>
    <w:rsid w:val="009B67D3"/>
    <w:rsid w:val="009E3F31"/>
    <w:rsid w:val="009E48FC"/>
    <w:rsid w:val="00A03F47"/>
    <w:rsid w:val="00A0700A"/>
    <w:rsid w:val="00A22DC1"/>
    <w:rsid w:val="00A33AF0"/>
    <w:rsid w:val="00A37864"/>
    <w:rsid w:val="00A551C5"/>
    <w:rsid w:val="00A85901"/>
    <w:rsid w:val="00A85FC4"/>
    <w:rsid w:val="00A919F4"/>
    <w:rsid w:val="00A92002"/>
    <w:rsid w:val="00A92D54"/>
    <w:rsid w:val="00A95F8F"/>
    <w:rsid w:val="00AA37B5"/>
    <w:rsid w:val="00AB7F85"/>
    <w:rsid w:val="00AC093D"/>
    <w:rsid w:val="00AD2897"/>
    <w:rsid w:val="00AD6619"/>
    <w:rsid w:val="00AE06AE"/>
    <w:rsid w:val="00AE0E3F"/>
    <w:rsid w:val="00AE3648"/>
    <w:rsid w:val="00AE4AD9"/>
    <w:rsid w:val="00AE670B"/>
    <w:rsid w:val="00AE7042"/>
    <w:rsid w:val="00B0783A"/>
    <w:rsid w:val="00B12B87"/>
    <w:rsid w:val="00B20AFD"/>
    <w:rsid w:val="00B45EC5"/>
    <w:rsid w:val="00B4625C"/>
    <w:rsid w:val="00B5216F"/>
    <w:rsid w:val="00B56B0E"/>
    <w:rsid w:val="00B64F00"/>
    <w:rsid w:val="00B656DD"/>
    <w:rsid w:val="00B83D57"/>
    <w:rsid w:val="00B843E3"/>
    <w:rsid w:val="00B877F4"/>
    <w:rsid w:val="00B94087"/>
    <w:rsid w:val="00B952B0"/>
    <w:rsid w:val="00B96224"/>
    <w:rsid w:val="00BA57A6"/>
    <w:rsid w:val="00BB5FF0"/>
    <w:rsid w:val="00BD0F54"/>
    <w:rsid w:val="00BD3882"/>
    <w:rsid w:val="00BE147F"/>
    <w:rsid w:val="00BE20A0"/>
    <w:rsid w:val="00BE2DB5"/>
    <w:rsid w:val="00BE6A9C"/>
    <w:rsid w:val="00BF23BE"/>
    <w:rsid w:val="00BF5E91"/>
    <w:rsid w:val="00BF61C0"/>
    <w:rsid w:val="00BF6EB1"/>
    <w:rsid w:val="00C20AAF"/>
    <w:rsid w:val="00C27F30"/>
    <w:rsid w:val="00C369D4"/>
    <w:rsid w:val="00C36F9D"/>
    <w:rsid w:val="00C43977"/>
    <w:rsid w:val="00C447F5"/>
    <w:rsid w:val="00C61A1A"/>
    <w:rsid w:val="00C71D38"/>
    <w:rsid w:val="00C732E3"/>
    <w:rsid w:val="00C744FC"/>
    <w:rsid w:val="00C82C2A"/>
    <w:rsid w:val="00C857B0"/>
    <w:rsid w:val="00C96731"/>
    <w:rsid w:val="00CB1226"/>
    <w:rsid w:val="00CB1E45"/>
    <w:rsid w:val="00CB2993"/>
    <w:rsid w:val="00CB4056"/>
    <w:rsid w:val="00CB43A2"/>
    <w:rsid w:val="00CE3862"/>
    <w:rsid w:val="00CE408A"/>
    <w:rsid w:val="00CE5158"/>
    <w:rsid w:val="00CE5B8C"/>
    <w:rsid w:val="00CE6223"/>
    <w:rsid w:val="00CE6E5A"/>
    <w:rsid w:val="00CE76EE"/>
    <w:rsid w:val="00D01840"/>
    <w:rsid w:val="00D02A14"/>
    <w:rsid w:val="00D04394"/>
    <w:rsid w:val="00D17FF4"/>
    <w:rsid w:val="00D205F4"/>
    <w:rsid w:val="00D2119A"/>
    <w:rsid w:val="00D43DAC"/>
    <w:rsid w:val="00D44812"/>
    <w:rsid w:val="00D455F6"/>
    <w:rsid w:val="00D50C22"/>
    <w:rsid w:val="00D54AA2"/>
    <w:rsid w:val="00D64ACB"/>
    <w:rsid w:val="00D64D8E"/>
    <w:rsid w:val="00D73042"/>
    <w:rsid w:val="00D91EA8"/>
    <w:rsid w:val="00DA257A"/>
    <w:rsid w:val="00DA2E03"/>
    <w:rsid w:val="00DA5D0E"/>
    <w:rsid w:val="00DA7A91"/>
    <w:rsid w:val="00DB41A6"/>
    <w:rsid w:val="00DB546F"/>
    <w:rsid w:val="00DD1A58"/>
    <w:rsid w:val="00DD5872"/>
    <w:rsid w:val="00DD6E00"/>
    <w:rsid w:val="00DE1EE1"/>
    <w:rsid w:val="00DE3D27"/>
    <w:rsid w:val="00DF3D12"/>
    <w:rsid w:val="00DF5723"/>
    <w:rsid w:val="00DF61E3"/>
    <w:rsid w:val="00E036F3"/>
    <w:rsid w:val="00E059EC"/>
    <w:rsid w:val="00E20605"/>
    <w:rsid w:val="00E263FC"/>
    <w:rsid w:val="00E33629"/>
    <w:rsid w:val="00E43346"/>
    <w:rsid w:val="00E4526E"/>
    <w:rsid w:val="00E50E72"/>
    <w:rsid w:val="00E55CCF"/>
    <w:rsid w:val="00E55CF5"/>
    <w:rsid w:val="00E5615D"/>
    <w:rsid w:val="00E62613"/>
    <w:rsid w:val="00E63F74"/>
    <w:rsid w:val="00E671A3"/>
    <w:rsid w:val="00E6790E"/>
    <w:rsid w:val="00E67926"/>
    <w:rsid w:val="00E76680"/>
    <w:rsid w:val="00E76DF5"/>
    <w:rsid w:val="00E83659"/>
    <w:rsid w:val="00E878AF"/>
    <w:rsid w:val="00E92491"/>
    <w:rsid w:val="00E93DE9"/>
    <w:rsid w:val="00EA2276"/>
    <w:rsid w:val="00EB3582"/>
    <w:rsid w:val="00EB3809"/>
    <w:rsid w:val="00EB55D4"/>
    <w:rsid w:val="00EB6476"/>
    <w:rsid w:val="00EB73CC"/>
    <w:rsid w:val="00EC552A"/>
    <w:rsid w:val="00ED7A7C"/>
    <w:rsid w:val="00EE0657"/>
    <w:rsid w:val="00EE2949"/>
    <w:rsid w:val="00EE40C3"/>
    <w:rsid w:val="00EE62F3"/>
    <w:rsid w:val="00EE69F3"/>
    <w:rsid w:val="00EF26F5"/>
    <w:rsid w:val="00F0060F"/>
    <w:rsid w:val="00F03513"/>
    <w:rsid w:val="00F06231"/>
    <w:rsid w:val="00F10AE1"/>
    <w:rsid w:val="00F50029"/>
    <w:rsid w:val="00F53BC7"/>
    <w:rsid w:val="00F5533E"/>
    <w:rsid w:val="00F63FC2"/>
    <w:rsid w:val="00F7004E"/>
    <w:rsid w:val="00F71F22"/>
    <w:rsid w:val="00F95C3F"/>
    <w:rsid w:val="00FA4A5D"/>
    <w:rsid w:val="00FB1563"/>
    <w:rsid w:val="00FD589D"/>
    <w:rsid w:val="00FE67AC"/>
    <w:rsid w:val="00FF1968"/>
    <w:rsid w:val="00FF28C7"/>
    <w:rsid w:val="00FF3F7E"/>
    <w:rsid w:val="00FF6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E3"/>
    <w:pPr>
      <w:spacing w:after="200" w:line="276" w:lineRule="auto"/>
    </w:pPr>
    <w:rPr>
      <w:sz w:val="22"/>
      <w:szCs w:val="22"/>
      <w:lang w:eastAsia="en-US"/>
    </w:rPr>
  </w:style>
  <w:style w:type="paragraph" w:styleId="Heading1">
    <w:name w:val="heading 1"/>
    <w:basedOn w:val="Normal"/>
    <w:next w:val="Normal"/>
    <w:link w:val="Heading1Char"/>
    <w:uiPriority w:val="9"/>
    <w:qFormat/>
    <w:locked/>
    <w:rsid w:val="009B47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rsid w:val="009B67D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paragraph" w:styleId="HTMLPreformatted">
    <w:name w:val="HTML Preformatted"/>
    <w:basedOn w:val="Normal"/>
    <w:link w:val="HTMLPreformattedChar"/>
    <w:uiPriority w:val="99"/>
    <w:unhideWhenUsed/>
    <w:rsid w:val="006F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F2915"/>
    <w:rPr>
      <w:rFonts w:ascii="Courier New" w:eastAsia="Times New Roman" w:hAnsi="Courier New" w:cs="Courier New"/>
      <w:lang w:val="en-US" w:eastAsia="en-US"/>
    </w:rPr>
  </w:style>
  <w:style w:type="character" w:customStyle="1" w:styleId="Heading1Char">
    <w:name w:val="Heading 1 Char"/>
    <w:basedOn w:val="DefaultParagraphFont"/>
    <w:link w:val="Heading1"/>
    <w:uiPriority w:val="9"/>
    <w:rsid w:val="009B478A"/>
    <w:rPr>
      <w:rFonts w:asciiTheme="majorHAnsi" w:eastAsiaTheme="majorEastAsia" w:hAnsiTheme="majorHAnsi" w:cstheme="majorBidi"/>
      <w:color w:val="365F91" w:themeColor="accent1" w:themeShade="BF"/>
      <w:sz w:val="32"/>
      <w:szCs w:val="32"/>
      <w:lang w:eastAsia="en-US"/>
    </w:rPr>
  </w:style>
  <w:style w:type="character" w:styleId="CommentReference">
    <w:name w:val="annotation reference"/>
    <w:basedOn w:val="DefaultParagraphFont"/>
    <w:uiPriority w:val="99"/>
    <w:semiHidden/>
    <w:unhideWhenUsed/>
    <w:rsid w:val="00BF61C0"/>
    <w:rPr>
      <w:sz w:val="16"/>
      <w:szCs w:val="16"/>
    </w:rPr>
  </w:style>
  <w:style w:type="paragraph" w:styleId="CommentText">
    <w:name w:val="annotation text"/>
    <w:basedOn w:val="Normal"/>
    <w:link w:val="CommentTextChar"/>
    <w:uiPriority w:val="99"/>
    <w:unhideWhenUsed/>
    <w:rsid w:val="00BF61C0"/>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F61C0"/>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9B67D3"/>
    <w:rPr>
      <w:rFonts w:asciiTheme="majorHAnsi" w:eastAsiaTheme="majorEastAsia" w:hAnsiTheme="majorHAnsi" w:cstheme="majorBidi"/>
      <w:color w:val="365F91" w:themeColor="accent1" w:themeShade="BF"/>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E3"/>
    <w:pPr>
      <w:spacing w:after="200" w:line="276" w:lineRule="auto"/>
    </w:pPr>
    <w:rPr>
      <w:sz w:val="22"/>
      <w:szCs w:val="22"/>
      <w:lang w:eastAsia="en-US"/>
    </w:rPr>
  </w:style>
  <w:style w:type="paragraph" w:styleId="Heading1">
    <w:name w:val="heading 1"/>
    <w:basedOn w:val="Normal"/>
    <w:next w:val="Normal"/>
    <w:link w:val="Heading1Char"/>
    <w:uiPriority w:val="9"/>
    <w:qFormat/>
    <w:locked/>
    <w:rsid w:val="009B47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rsid w:val="009B67D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paragraph" w:styleId="HTMLPreformatted">
    <w:name w:val="HTML Preformatted"/>
    <w:basedOn w:val="Normal"/>
    <w:link w:val="HTMLPreformattedChar"/>
    <w:uiPriority w:val="99"/>
    <w:unhideWhenUsed/>
    <w:rsid w:val="006F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F2915"/>
    <w:rPr>
      <w:rFonts w:ascii="Courier New" w:eastAsia="Times New Roman" w:hAnsi="Courier New" w:cs="Courier New"/>
      <w:lang w:val="en-US" w:eastAsia="en-US"/>
    </w:rPr>
  </w:style>
  <w:style w:type="character" w:customStyle="1" w:styleId="Heading1Char">
    <w:name w:val="Heading 1 Char"/>
    <w:basedOn w:val="DefaultParagraphFont"/>
    <w:link w:val="Heading1"/>
    <w:uiPriority w:val="9"/>
    <w:rsid w:val="009B478A"/>
    <w:rPr>
      <w:rFonts w:asciiTheme="majorHAnsi" w:eastAsiaTheme="majorEastAsia" w:hAnsiTheme="majorHAnsi" w:cstheme="majorBidi"/>
      <w:color w:val="365F91" w:themeColor="accent1" w:themeShade="BF"/>
      <w:sz w:val="32"/>
      <w:szCs w:val="32"/>
      <w:lang w:eastAsia="en-US"/>
    </w:rPr>
  </w:style>
  <w:style w:type="character" w:styleId="CommentReference">
    <w:name w:val="annotation reference"/>
    <w:basedOn w:val="DefaultParagraphFont"/>
    <w:uiPriority w:val="99"/>
    <w:semiHidden/>
    <w:unhideWhenUsed/>
    <w:rsid w:val="00BF61C0"/>
    <w:rPr>
      <w:sz w:val="16"/>
      <w:szCs w:val="16"/>
    </w:rPr>
  </w:style>
  <w:style w:type="paragraph" w:styleId="CommentText">
    <w:name w:val="annotation text"/>
    <w:basedOn w:val="Normal"/>
    <w:link w:val="CommentTextChar"/>
    <w:uiPriority w:val="99"/>
    <w:unhideWhenUsed/>
    <w:rsid w:val="00BF61C0"/>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F61C0"/>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9B67D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396">
      <w:bodyDiv w:val="1"/>
      <w:marLeft w:val="0"/>
      <w:marRight w:val="0"/>
      <w:marTop w:val="0"/>
      <w:marBottom w:val="0"/>
      <w:divBdr>
        <w:top w:val="none" w:sz="0" w:space="0" w:color="auto"/>
        <w:left w:val="none" w:sz="0" w:space="0" w:color="auto"/>
        <w:bottom w:val="none" w:sz="0" w:space="0" w:color="auto"/>
        <w:right w:val="none" w:sz="0" w:space="0" w:color="auto"/>
      </w:divBdr>
    </w:div>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265581012">
      <w:bodyDiv w:val="1"/>
      <w:marLeft w:val="0"/>
      <w:marRight w:val="0"/>
      <w:marTop w:val="0"/>
      <w:marBottom w:val="0"/>
      <w:divBdr>
        <w:top w:val="none" w:sz="0" w:space="0" w:color="auto"/>
        <w:left w:val="none" w:sz="0" w:space="0" w:color="auto"/>
        <w:bottom w:val="none" w:sz="0" w:space="0" w:color="auto"/>
        <w:right w:val="none" w:sz="0" w:space="0" w:color="auto"/>
      </w:divBdr>
    </w:div>
    <w:div w:id="434907220">
      <w:bodyDiv w:val="1"/>
      <w:marLeft w:val="0"/>
      <w:marRight w:val="0"/>
      <w:marTop w:val="0"/>
      <w:marBottom w:val="0"/>
      <w:divBdr>
        <w:top w:val="none" w:sz="0" w:space="0" w:color="auto"/>
        <w:left w:val="none" w:sz="0" w:space="0" w:color="auto"/>
        <w:bottom w:val="none" w:sz="0" w:space="0" w:color="auto"/>
        <w:right w:val="none" w:sz="0" w:space="0" w:color="auto"/>
      </w:divBdr>
    </w:div>
    <w:div w:id="935871735">
      <w:bodyDiv w:val="1"/>
      <w:marLeft w:val="0"/>
      <w:marRight w:val="0"/>
      <w:marTop w:val="0"/>
      <w:marBottom w:val="0"/>
      <w:divBdr>
        <w:top w:val="none" w:sz="0" w:space="0" w:color="auto"/>
        <w:left w:val="none" w:sz="0" w:space="0" w:color="auto"/>
        <w:bottom w:val="none" w:sz="0" w:space="0" w:color="auto"/>
        <w:right w:val="none" w:sz="0" w:space="0" w:color="auto"/>
      </w:divBdr>
    </w:div>
    <w:div w:id="1157306088">
      <w:bodyDiv w:val="1"/>
      <w:marLeft w:val="0"/>
      <w:marRight w:val="0"/>
      <w:marTop w:val="0"/>
      <w:marBottom w:val="0"/>
      <w:divBdr>
        <w:top w:val="none" w:sz="0" w:space="0" w:color="auto"/>
        <w:left w:val="none" w:sz="0" w:space="0" w:color="auto"/>
        <w:bottom w:val="none" w:sz="0" w:space="0" w:color="auto"/>
        <w:right w:val="none" w:sz="0" w:space="0" w:color="auto"/>
      </w:divBdr>
    </w:div>
    <w:div w:id="1173645029">
      <w:bodyDiv w:val="1"/>
      <w:marLeft w:val="0"/>
      <w:marRight w:val="0"/>
      <w:marTop w:val="0"/>
      <w:marBottom w:val="0"/>
      <w:divBdr>
        <w:top w:val="none" w:sz="0" w:space="0" w:color="auto"/>
        <w:left w:val="none" w:sz="0" w:space="0" w:color="auto"/>
        <w:bottom w:val="none" w:sz="0" w:space="0" w:color="auto"/>
        <w:right w:val="none" w:sz="0" w:space="0" w:color="auto"/>
      </w:divBdr>
    </w:div>
    <w:div w:id="1312372606">
      <w:bodyDiv w:val="1"/>
      <w:marLeft w:val="0"/>
      <w:marRight w:val="0"/>
      <w:marTop w:val="0"/>
      <w:marBottom w:val="0"/>
      <w:divBdr>
        <w:top w:val="none" w:sz="0" w:space="0" w:color="auto"/>
        <w:left w:val="none" w:sz="0" w:space="0" w:color="auto"/>
        <w:bottom w:val="none" w:sz="0" w:space="0" w:color="auto"/>
        <w:right w:val="none" w:sz="0" w:space="0" w:color="auto"/>
      </w:divBdr>
    </w:div>
    <w:div w:id="1437944024">
      <w:bodyDiv w:val="1"/>
      <w:marLeft w:val="0"/>
      <w:marRight w:val="0"/>
      <w:marTop w:val="0"/>
      <w:marBottom w:val="0"/>
      <w:divBdr>
        <w:top w:val="none" w:sz="0" w:space="0" w:color="auto"/>
        <w:left w:val="none" w:sz="0" w:space="0" w:color="auto"/>
        <w:bottom w:val="none" w:sz="0" w:space="0" w:color="auto"/>
        <w:right w:val="none" w:sz="0" w:space="0" w:color="auto"/>
      </w:divBdr>
    </w:div>
    <w:div w:id="1511677636">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 w:id="1617829909">
      <w:bodyDiv w:val="1"/>
      <w:marLeft w:val="0"/>
      <w:marRight w:val="0"/>
      <w:marTop w:val="0"/>
      <w:marBottom w:val="0"/>
      <w:divBdr>
        <w:top w:val="none" w:sz="0" w:space="0" w:color="auto"/>
        <w:left w:val="none" w:sz="0" w:space="0" w:color="auto"/>
        <w:bottom w:val="none" w:sz="0" w:space="0" w:color="auto"/>
        <w:right w:val="none" w:sz="0" w:space="0" w:color="auto"/>
      </w:divBdr>
    </w:div>
    <w:div w:id="19079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9909-665B-4195-AAD6-76EACEDF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Bleron Menzelxhiu</cp:lastModifiedBy>
  <cp:revision>2</cp:revision>
  <cp:lastPrinted>2014-05-07T08:33:00Z</cp:lastPrinted>
  <dcterms:created xsi:type="dcterms:W3CDTF">2018-12-12T13:50:00Z</dcterms:created>
  <dcterms:modified xsi:type="dcterms:W3CDTF">2018-12-12T13:50:00Z</dcterms:modified>
</cp:coreProperties>
</file>